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4EF" w:rsidRDefault="0020533B">
      <w:pPr>
        <w:tabs>
          <w:tab w:val="left" w:pos="3401"/>
        </w:tabs>
        <w:spacing w:line="240" w:lineRule="auto"/>
        <w:jc w:val="both"/>
        <w:rPr>
          <w:b/>
        </w:rPr>
      </w:pPr>
      <w:r>
        <w:rPr>
          <w:b/>
        </w:rPr>
        <w:t xml:space="preserve">………………………………………. Megyei Kormányhivatal </w:t>
      </w:r>
    </w:p>
    <w:p w:rsidR="007F74EF" w:rsidRDefault="0020533B">
      <w:pPr>
        <w:tabs>
          <w:tab w:val="left" w:pos="3401"/>
          <w:tab w:val="center" w:pos="4536"/>
        </w:tabs>
        <w:spacing w:line="240" w:lineRule="auto"/>
        <w:jc w:val="both"/>
        <w:rPr>
          <w:b/>
        </w:rPr>
      </w:pPr>
      <w:r>
        <w:rPr>
          <w:b/>
        </w:rPr>
        <w:t xml:space="preserve">………………………………………. Járási Hivatal, Gyámügyi Osztálya </w:t>
      </w:r>
      <w:r>
        <w:rPr>
          <w:b/>
        </w:rPr>
        <w:tab/>
      </w:r>
    </w:p>
    <w:p w:rsidR="007F74EF" w:rsidRDefault="0020533B">
      <w:pPr>
        <w:tabs>
          <w:tab w:val="left" w:pos="3401"/>
          <w:tab w:val="center" w:pos="4536"/>
        </w:tabs>
        <w:spacing w:line="240" w:lineRule="auto"/>
        <w:jc w:val="both"/>
        <w:rPr>
          <w:b/>
          <w:color w:val="A6A6A6"/>
        </w:rPr>
      </w:pPr>
      <w:r>
        <w:rPr>
          <w:b/>
        </w:rPr>
        <w:t>…</w:t>
      </w:r>
      <w:proofErr w:type="gramStart"/>
      <w:r>
        <w:rPr>
          <w:b/>
        </w:rPr>
        <w:t>……………………………………</w:t>
      </w:r>
      <w:proofErr w:type="gramEnd"/>
      <w:r>
        <w:rPr>
          <w:b/>
        </w:rPr>
        <w:t xml:space="preserve"> </w:t>
      </w:r>
      <w:r>
        <w:rPr>
          <w:b/>
          <w:color w:val="A6A6A6"/>
        </w:rPr>
        <w:t xml:space="preserve">(cím) </w:t>
      </w:r>
    </w:p>
    <w:p w:rsidR="007F74EF" w:rsidRDefault="0020533B">
      <w:pPr>
        <w:tabs>
          <w:tab w:val="center" w:pos="4536"/>
        </w:tabs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tárgy</w:t>
      </w:r>
      <w:proofErr w:type="gramEnd"/>
      <w:r>
        <w:rPr>
          <w:b/>
        </w:rPr>
        <w:t>: gyámügyi iratok kikérése</w:t>
      </w:r>
    </w:p>
    <w:p w:rsidR="007F74EF" w:rsidRDefault="0020533B">
      <w:pPr>
        <w:spacing w:line="240" w:lineRule="auto"/>
        <w:jc w:val="both"/>
      </w:pPr>
      <w:r>
        <w:t>Tisztelt Gyámügyi Osztály!</w:t>
      </w:r>
    </w:p>
    <w:p w:rsidR="007F74EF" w:rsidRDefault="0020533B">
      <w:pPr>
        <w:spacing w:line="240" w:lineRule="auto"/>
        <w:jc w:val="both"/>
      </w:pPr>
      <w:r>
        <w:t xml:space="preserve">Kérem, hogy az </w:t>
      </w:r>
      <w:proofErr w:type="spellStart"/>
      <w:r>
        <w:t>Ákr</w:t>
      </w:r>
      <w:proofErr w:type="spellEnd"/>
      <w:r>
        <w:t xml:space="preserve"> 10. §, a 33. § (1) </w:t>
      </w:r>
      <w:proofErr w:type="spellStart"/>
      <w:r>
        <w:t>bek</w:t>
      </w:r>
      <w:proofErr w:type="spellEnd"/>
      <w:proofErr w:type="gramStart"/>
      <w:r>
        <w:t>.,</w:t>
      </w:r>
      <w:proofErr w:type="gramEnd"/>
      <w:r>
        <w:t xml:space="preserve"> valamint 33. § (4) </w:t>
      </w:r>
      <w:proofErr w:type="spellStart"/>
      <w:r>
        <w:t>bek</w:t>
      </w:r>
      <w:proofErr w:type="spellEnd"/>
      <w:proofErr w:type="gramStart"/>
      <w:r>
        <w:t>.,</w:t>
      </w:r>
      <w:proofErr w:type="gramEnd"/>
      <w:r>
        <w:t xml:space="preserve"> továbbá 85. § (3)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alapján</w:t>
      </w:r>
      <w:proofErr w:type="gramEnd"/>
      <w:r>
        <w:t xml:space="preserve"> az ügyemben, az eljárás során keletkezett valamennyi – általam megjelölt - iratot kiadni szíveskedjenek!</w:t>
      </w:r>
    </w:p>
    <w:p w:rsidR="007F74EF" w:rsidRDefault="0020533B">
      <w:pPr>
        <w:spacing w:line="240" w:lineRule="auto"/>
        <w:jc w:val="both"/>
        <w:rPr>
          <w:u w:val="single"/>
        </w:rPr>
      </w:pPr>
      <w:r>
        <w:rPr>
          <w:u w:val="single"/>
        </w:rPr>
        <w:t xml:space="preserve">Indokolás: </w:t>
      </w:r>
    </w:p>
    <w:p w:rsidR="007F74EF" w:rsidRDefault="0020533B">
      <w:pPr>
        <w:spacing w:line="240" w:lineRule="auto"/>
        <w:jc w:val="both"/>
      </w:pPr>
      <w:r>
        <w:t xml:space="preserve">A gyámhatóságok, mint közigazgatási hatóságok eljárását az általános közigazgatási rendtartásról szóló 2016. évi CL. törvény (továbbiakban </w:t>
      </w:r>
      <w:proofErr w:type="spellStart"/>
      <w:r>
        <w:t>Ákr</w:t>
      </w:r>
      <w:proofErr w:type="spellEnd"/>
      <w:r>
        <w:t>.) szabályozza.</w:t>
      </w:r>
    </w:p>
    <w:p w:rsidR="007F74EF" w:rsidRDefault="0020533B">
      <w:pPr>
        <w:spacing w:line="240" w:lineRule="auto"/>
        <w:jc w:val="both"/>
      </w:pPr>
      <w:r>
        <w:t xml:space="preserve">Az </w:t>
      </w:r>
      <w:proofErr w:type="spellStart"/>
      <w:r>
        <w:t>Ákr</w:t>
      </w:r>
      <w:proofErr w:type="spellEnd"/>
      <w:r>
        <w:t>. 10. § (1)</w:t>
      </w:r>
      <w:r>
        <w:rPr>
          <w:vertAlign w:val="superscript"/>
        </w:rPr>
        <w:t xml:space="preserve"> </w:t>
      </w:r>
      <w:r>
        <w:t xml:space="preserve">kimondja, hogy </w:t>
      </w:r>
      <w:r>
        <w:rPr>
          <w:b/>
        </w:rPr>
        <w:t xml:space="preserve">ügyfél </w:t>
      </w:r>
      <w:r>
        <w:t>az a természetes vagy jogi személy, egyéb szervezet, akinek (amelynek) jogát vagy jogos érdekét az ügy közvetlenül érinti, akit hatósági ellenőrzés alá vontak, illetve akire nézve a hatósági nyilvántartás adatot tartalmaz.</w:t>
      </w:r>
    </w:p>
    <w:p w:rsidR="007F74EF" w:rsidRDefault="0020533B">
      <w:pPr>
        <w:spacing w:line="240" w:lineRule="auto"/>
        <w:jc w:val="both"/>
      </w:pPr>
      <w:r>
        <w:t xml:space="preserve">Az </w:t>
      </w:r>
      <w:proofErr w:type="spellStart"/>
      <w:r>
        <w:t>Ákr</w:t>
      </w:r>
      <w:proofErr w:type="spellEnd"/>
      <w:r>
        <w:t>. 33. §</w:t>
      </w:r>
      <w:r>
        <w:rPr>
          <w:vertAlign w:val="superscript"/>
        </w:rPr>
        <w:t xml:space="preserve"> </w:t>
      </w:r>
      <w:r>
        <w:t xml:space="preserve">(1)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szerint</w:t>
      </w:r>
      <w:proofErr w:type="gramEnd"/>
      <w:r>
        <w:t xml:space="preserve">, az ügyfél az eljárás bármely szakaszában </w:t>
      </w:r>
      <w:r>
        <w:rPr>
          <w:b/>
        </w:rPr>
        <w:t>betekinthet az eljárás során keletkezett iratba.</w:t>
      </w:r>
      <w:r>
        <w:t xml:space="preserve"> Az eljárás irataiba való betekintés joga</w:t>
      </w:r>
      <w:r>
        <w:rPr>
          <w:i/>
        </w:rPr>
        <w:t xml:space="preserve"> </w:t>
      </w:r>
      <w:r>
        <w:rPr>
          <w:b/>
        </w:rPr>
        <w:t>ügyféli jog</w:t>
      </w:r>
      <w:r>
        <w:t xml:space="preserve">, ami lehetővé teszi - az Alaptörvény által is </w:t>
      </w:r>
      <w:proofErr w:type="gramStart"/>
      <w:r>
        <w:t>garantált</w:t>
      </w:r>
      <w:proofErr w:type="gramEnd"/>
      <w:r>
        <w:t xml:space="preserve"> - további ügyféli jogok gyakorlását (például </w:t>
      </w:r>
      <w:proofErr w:type="gramStart"/>
      <w:r>
        <w:t>nyilatkozattételi</w:t>
      </w:r>
      <w:proofErr w:type="gramEnd"/>
      <w:r>
        <w:t xml:space="preserve"> jog, jogorvoslati jog). E jog gyakorlásának fontosságát az </w:t>
      </w:r>
      <w:proofErr w:type="spellStart"/>
      <w:r>
        <w:t>Ákr</w:t>
      </w:r>
      <w:proofErr w:type="spellEnd"/>
      <w:proofErr w:type="gramStart"/>
      <w:r>
        <w:t>..</w:t>
      </w:r>
      <w:proofErr w:type="gramEnd"/>
      <w:r>
        <w:t> alapvető rendelkezései is megerősítik, amikor az 5. § (2) bekezdésében a hatóság kötelezettségeként fogalmazza meg ezen ügyféli jogokat.</w:t>
      </w:r>
    </w:p>
    <w:p w:rsidR="007F74EF" w:rsidRDefault="0020533B">
      <w:pPr>
        <w:spacing w:line="240" w:lineRule="auto"/>
        <w:jc w:val="both"/>
      </w:pPr>
      <w:r>
        <w:t xml:space="preserve">Az </w:t>
      </w:r>
      <w:proofErr w:type="spellStart"/>
      <w:r>
        <w:t>Ákr</w:t>
      </w:r>
      <w:proofErr w:type="spellEnd"/>
      <w:r>
        <w:t xml:space="preserve">. 33. § (4) </w:t>
      </w:r>
      <w:proofErr w:type="spellStart"/>
      <w:r>
        <w:t>bek</w:t>
      </w:r>
      <w:proofErr w:type="spellEnd"/>
      <w:r>
        <w:t xml:space="preserve">. értelmében az iratbetekintési jog magában foglalja a </w:t>
      </w:r>
      <w:r>
        <w:rPr>
          <w:b/>
        </w:rPr>
        <w:t>kivonatolási, másolási jogot</w:t>
      </w:r>
      <w:r>
        <w:t xml:space="preserve"> is, tehát a hatóság köteles az ügyfél által megjelölt </w:t>
      </w:r>
      <w:proofErr w:type="gramStart"/>
      <w:r>
        <w:t>dokumentumokról</w:t>
      </w:r>
      <w:proofErr w:type="gramEnd"/>
      <w:r>
        <w:t xml:space="preserve"> másolatot adni – költségtérítés ellenében – vagy az ügyfélnek lehetővé tenni, hogy maga kivonatot, másolatot készítsen róla. </w:t>
      </w:r>
    </w:p>
    <w:p w:rsidR="007F74EF" w:rsidRDefault="0020533B">
      <w:pPr>
        <w:spacing w:line="240" w:lineRule="auto"/>
        <w:jc w:val="both"/>
      </w:pPr>
      <w:r>
        <w:t xml:space="preserve">Az </w:t>
      </w:r>
      <w:proofErr w:type="spellStart"/>
      <w:r>
        <w:t>Ákr</w:t>
      </w:r>
      <w:proofErr w:type="spellEnd"/>
      <w:r>
        <w:t xml:space="preserve">. 85. § (3)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szerint</w:t>
      </w:r>
      <w:proofErr w:type="gramEnd"/>
      <w:r>
        <w:t xml:space="preserve"> a hatóság írásban, és elektronikusan is tarthat kapcsolatot az ügyféllel, tehát amennyiben </w:t>
      </w:r>
      <w:r>
        <w:rPr>
          <w:b/>
        </w:rPr>
        <w:t>az ügyfél postán vagy elektronikus úton kéri iratainak megküldését, azt a hatóság - a költségek térítése ellenében - köteles azt megküldeni.</w:t>
      </w:r>
      <w:r>
        <w:t xml:space="preserve"> (ld. továbbá: Szabolcs-Szatmár-Bereg Megyei Bíróság 2</w:t>
      </w:r>
      <w:proofErr w:type="gramStart"/>
      <w:r>
        <w:t>.K</w:t>
      </w:r>
      <w:proofErr w:type="gramEnd"/>
      <w:r>
        <w:t>.21.027/2010/4. ítélete)</w:t>
      </w:r>
    </w:p>
    <w:p w:rsidR="007F74EF" w:rsidRDefault="0020533B">
      <w:pPr>
        <w:spacing w:line="240" w:lineRule="auto"/>
        <w:jc w:val="both"/>
      </w:pPr>
      <w:r>
        <w:t xml:space="preserve">Az </w:t>
      </w:r>
      <w:proofErr w:type="spellStart"/>
      <w:r>
        <w:t>Ákr</w:t>
      </w:r>
      <w:proofErr w:type="spellEnd"/>
      <w:r>
        <w:t xml:space="preserve">. 34. § (3) </w:t>
      </w:r>
      <w:proofErr w:type="spellStart"/>
      <w:r>
        <w:t>bek</w:t>
      </w:r>
      <w:proofErr w:type="spellEnd"/>
      <w:r>
        <w:t xml:space="preserve"> rögzíti, hogy a hatóság az iratbetekintést vagy biztosítja, vagy végzésben dönt az iratbetekintési kérelem elutasításáról. A végzés ellen az </w:t>
      </w:r>
      <w:proofErr w:type="spellStart"/>
      <w:r>
        <w:t>Ákr</w:t>
      </w:r>
      <w:proofErr w:type="spellEnd"/>
      <w:r>
        <w:t xml:space="preserve"> 112. § (2) </w:t>
      </w:r>
      <w:proofErr w:type="spellStart"/>
      <w:r>
        <w:t>bek</w:t>
      </w:r>
      <w:proofErr w:type="spellEnd"/>
      <w:r>
        <w:t>.</w:t>
      </w:r>
      <w:r w:rsidR="004625D9">
        <w:t xml:space="preserve"> </w:t>
      </w:r>
      <w:r>
        <w:t xml:space="preserve">i) és j) pontjai szerint önálló </w:t>
      </w:r>
      <w:r>
        <w:rPr>
          <w:b/>
        </w:rPr>
        <w:t>fellebbezéssel lehet</w:t>
      </w:r>
      <w:r>
        <w:t xml:space="preserve"> élni. </w:t>
      </w:r>
    </w:p>
    <w:p w:rsidR="007F74EF" w:rsidRDefault="0020533B">
      <w:pPr>
        <w:spacing w:line="240" w:lineRule="auto"/>
        <w:jc w:val="both"/>
      </w:pPr>
      <w:r>
        <w:t xml:space="preserve">Együttműködésükért előre is köszönettel: </w:t>
      </w:r>
    </w:p>
    <w:p w:rsidR="007F74EF" w:rsidRDefault="0020533B">
      <w:pPr>
        <w:spacing w:line="240" w:lineRule="auto"/>
        <w:jc w:val="both"/>
        <w:rPr>
          <w:color w:val="767171"/>
        </w:rPr>
      </w:pPr>
      <w:bookmarkStart w:id="0" w:name="_gjdgxs" w:colFirst="0" w:colLast="0"/>
      <w:bookmarkEnd w:id="0"/>
      <w:r>
        <w:rPr>
          <w:color w:val="767171"/>
        </w:rPr>
        <w:t>Kelt</w:t>
      </w:r>
      <w:proofErr w:type="gramStart"/>
      <w:r>
        <w:rPr>
          <w:color w:val="767171"/>
        </w:rPr>
        <w:t>: …</w:t>
      </w:r>
      <w:proofErr w:type="gramEnd"/>
      <w:r>
        <w:rPr>
          <w:color w:val="767171"/>
        </w:rPr>
        <w:t>……………………. (Város), 2020</w:t>
      </w:r>
      <w:bookmarkStart w:id="1" w:name="_GoBack"/>
      <w:bookmarkEnd w:id="1"/>
      <w:r>
        <w:rPr>
          <w:color w:val="767171"/>
        </w:rPr>
        <w:t xml:space="preserve">. …………………………………. </w:t>
      </w:r>
    </w:p>
    <w:p w:rsidR="007F74EF" w:rsidRDefault="0020533B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Aláírás:</w:t>
      </w:r>
    </w:p>
    <w:p w:rsidR="007F74EF" w:rsidRDefault="0020533B">
      <w:pPr>
        <w:spacing w:line="240" w:lineRule="auto"/>
        <w:ind w:left="4248" w:firstLine="708"/>
        <w:jc w:val="both"/>
      </w:pPr>
      <w:r>
        <w:t>……………………………………………</w:t>
      </w:r>
    </w:p>
    <w:sectPr w:rsidR="007F74E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EF"/>
    <w:rsid w:val="0009314A"/>
    <w:rsid w:val="0020533B"/>
    <w:rsid w:val="004625D9"/>
    <w:rsid w:val="004F4E1B"/>
    <w:rsid w:val="007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02CED-38D5-41A8-A5FB-AFCCB72A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Laura Lovász</cp:lastModifiedBy>
  <cp:revision>5</cp:revision>
  <dcterms:created xsi:type="dcterms:W3CDTF">2020-05-18T12:36:00Z</dcterms:created>
  <dcterms:modified xsi:type="dcterms:W3CDTF">2020-05-21T13:01:00Z</dcterms:modified>
</cp:coreProperties>
</file>