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D1036" w14:textId="77777777" w:rsidR="00AF60E7" w:rsidRPr="00E35F88" w:rsidRDefault="00AF60E7" w:rsidP="00AF60E7">
      <w:pPr>
        <w:spacing w:after="0" w:line="240" w:lineRule="auto"/>
        <w:jc w:val="both"/>
        <w:rPr>
          <w:rFonts w:ascii="Arial" w:eastAsia="Times New Roman" w:hAnsi="Arial" w:cs="Arial"/>
          <w:lang w:eastAsia="hu-HU"/>
        </w:rPr>
      </w:pPr>
      <w:r w:rsidRPr="00E35F88">
        <w:rPr>
          <w:rFonts w:ascii="Arial" w:eastAsia="Times New Roman" w:hAnsi="Arial" w:cs="Arial"/>
          <w:shd w:val="clear" w:color="auto" w:fill="FFFFFF"/>
          <w:lang w:eastAsia="hu-HU"/>
        </w:rPr>
        <w:t xml:space="preserve">Dr. Áder János </w:t>
      </w:r>
    </w:p>
    <w:p w14:paraId="1953D9A9" w14:textId="77777777" w:rsidR="00AF60E7" w:rsidRPr="00E35F88" w:rsidRDefault="00AF60E7" w:rsidP="00AF60E7">
      <w:pPr>
        <w:spacing w:after="0" w:line="240" w:lineRule="auto"/>
        <w:jc w:val="both"/>
        <w:rPr>
          <w:rFonts w:ascii="Arial" w:eastAsia="Times New Roman" w:hAnsi="Arial" w:cs="Arial"/>
          <w:lang w:eastAsia="hu-HU"/>
        </w:rPr>
      </w:pPr>
      <w:proofErr w:type="gramStart"/>
      <w:r w:rsidRPr="00E35F88">
        <w:rPr>
          <w:rFonts w:ascii="Arial" w:eastAsia="Times New Roman" w:hAnsi="Arial" w:cs="Arial"/>
          <w:shd w:val="clear" w:color="auto" w:fill="FFFFFF"/>
          <w:lang w:eastAsia="hu-HU"/>
        </w:rPr>
        <w:t>köztársasági</w:t>
      </w:r>
      <w:proofErr w:type="gramEnd"/>
      <w:r w:rsidRPr="00E35F88">
        <w:rPr>
          <w:rFonts w:ascii="Arial" w:eastAsia="Times New Roman" w:hAnsi="Arial" w:cs="Arial"/>
          <w:shd w:val="clear" w:color="auto" w:fill="FFFFFF"/>
          <w:lang w:eastAsia="hu-HU"/>
        </w:rPr>
        <w:t xml:space="preserve"> elnök részére</w:t>
      </w:r>
    </w:p>
    <w:p w14:paraId="40D1ED67" w14:textId="77777777" w:rsidR="00AF60E7" w:rsidRPr="00E35F88" w:rsidRDefault="00AF60E7" w:rsidP="00AF60E7">
      <w:pPr>
        <w:spacing w:after="0" w:line="240" w:lineRule="auto"/>
        <w:jc w:val="both"/>
        <w:rPr>
          <w:rFonts w:ascii="Arial" w:eastAsia="Times New Roman" w:hAnsi="Arial" w:cs="Arial"/>
          <w:lang w:eastAsia="hu-HU"/>
        </w:rPr>
      </w:pPr>
      <w:r w:rsidRPr="00E35F88">
        <w:rPr>
          <w:rFonts w:ascii="Arial" w:eastAsia="Times New Roman" w:hAnsi="Arial" w:cs="Arial"/>
          <w:shd w:val="clear" w:color="auto" w:fill="FFFFFF"/>
          <w:lang w:eastAsia="hu-HU"/>
        </w:rPr>
        <w:t>Köztársasági Elnöki Hivatal</w:t>
      </w:r>
    </w:p>
    <w:p w14:paraId="508D6D6C" w14:textId="77777777" w:rsidR="00AF60E7" w:rsidRPr="00E35F88" w:rsidRDefault="00AF60E7" w:rsidP="00AF60E7">
      <w:pPr>
        <w:spacing w:after="0" w:line="240" w:lineRule="auto"/>
        <w:jc w:val="both"/>
        <w:rPr>
          <w:rFonts w:ascii="Arial" w:eastAsia="Times New Roman" w:hAnsi="Arial" w:cs="Arial"/>
          <w:shd w:val="clear" w:color="auto" w:fill="FFFFFF"/>
          <w:lang w:eastAsia="hu-HU"/>
        </w:rPr>
      </w:pPr>
    </w:p>
    <w:p w14:paraId="5CAB9C61" w14:textId="77777777" w:rsidR="00AF60E7" w:rsidRPr="00E35F88" w:rsidRDefault="00AF60E7" w:rsidP="00AF60E7">
      <w:pPr>
        <w:spacing w:after="0" w:line="240" w:lineRule="auto"/>
        <w:jc w:val="both"/>
        <w:rPr>
          <w:rFonts w:ascii="Arial" w:eastAsia="Times New Roman" w:hAnsi="Arial" w:cs="Arial"/>
          <w:lang w:eastAsia="hu-HU"/>
        </w:rPr>
      </w:pPr>
    </w:p>
    <w:p w14:paraId="3E9B0E67" w14:textId="77777777" w:rsidR="00AF60E7" w:rsidRPr="00E35F88" w:rsidRDefault="00AF60E7" w:rsidP="00AF60E7">
      <w:pPr>
        <w:spacing w:after="0" w:line="240" w:lineRule="auto"/>
        <w:jc w:val="both"/>
        <w:rPr>
          <w:rFonts w:ascii="Arial" w:eastAsia="Times New Roman" w:hAnsi="Arial" w:cs="Arial"/>
          <w:shd w:val="clear" w:color="auto" w:fill="FFFFFF"/>
          <w:lang w:eastAsia="hu-HU"/>
        </w:rPr>
      </w:pPr>
      <w:r w:rsidRPr="00E35F88">
        <w:rPr>
          <w:rFonts w:ascii="Arial" w:eastAsia="Times New Roman" w:hAnsi="Arial" w:cs="Arial"/>
          <w:shd w:val="clear" w:color="auto" w:fill="FFFFFF"/>
          <w:lang w:eastAsia="hu-HU"/>
        </w:rPr>
        <w:t>Tisztelt Köz</w:t>
      </w:r>
      <w:r w:rsidR="00573519" w:rsidRPr="00E35F88">
        <w:rPr>
          <w:rFonts w:ascii="Arial" w:eastAsia="Times New Roman" w:hAnsi="Arial" w:cs="Arial"/>
          <w:shd w:val="clear" w:color="auto" w:fill="FFFFFF"/>
          <w:lang w:eastAsia="hu-HU"/>
        </w:rPr>
        <w:t>t</w:t>
      </w:r>
      <w:r w:rsidRPr="00E35F88">
        <w:rPr>
          <w:rFonts w:ascii="Arial" w:eastAsia="Times New Roman" w:hAnsi="Arial" w:cs="Arial"/>
          <w:shd w:val="clear" w:color="auto" w:fill="FFFFFF"/>
          <w:lang w:eastAsia="hu-HU"/>
        </w:rPr>
        <w:t>ársasági Elnök Úr!</w:t>
      </w:r>
    </w:p>
    <w:p w14:paraId="5D84651A" w14:textId="77777777" w:rsidR="00AF60E7" w:rsidRPr="00E35F88" w:rsidRDefault="00AF60E7" w:rsidP="00AF60E7">
      <w:pPr>
        <w:spacing w:after="0" w:line="240" w:lineRule="auto"/>
        <w:jc w:val="both"/>
        <w:rPr>
          <w:rFonts w:ascii="Arial" w:eastAsia="Times New Roman" w:hAnsi="Arial" w:cs="Arial"/>
          <w:shd w:val="clear" w:color="auto" w:fill="FFFFFF"/>
          <w:lang w:eastAsia="hu-HU"/>
        </w:rPr>
      </w:pPr>
    </w:p>
    <w:p w14:paraId="3B276E90" w14:textId="77777777" w:rsidR="00AF60E7" w:rsidRPr="00E35F88" w:rsidRDefault="00AF60E7" w:rsidP="00AF60E7">
      <w:pPr>
        <w:spacing w:after="0" w:line="240" w:lineRule="auto"/>
        <w:jc w:val="both"/>
        <w:rPr>
          <w:rFonts w:ascii="Arial" w:eastAsia="Times New Roman" w:hAnsi="Arial" w:cs="Arial"/>
          <w:lang w:eastAsia="hu-HU"/>
        </w:rPr>
      </w:pPr>
    </w:p>
    <w:p w14:paraId="72C9552A" w14:textId="586BEF03" w:rsidR="00AF60E7" w:rsidRDefault="00AF60E7" w:rsidP="00AF60E7">
      <w:pPr>
        <w:spacing w:after="0" w:line="240" w:lineRule="auto"/>
        <w:jc w:val="both"/>
        <w:rPr>
          <w:rFonts w:ascii="Arial" w:eastAsia="Times New Roman" w:hAnsi="Arial" w:cs="Arial"/>
          <w:shd w:val="clear" w:color="auto" w:fill="FFFFFF"/>
          <w:lang w:eastAsia="hu-HU"/>
        </w:rPr>
      </w:pPr>
      <w:r w:rsidRPr="00E35F88">
        <w:rPr>
          <w:rFonts w:ascii="Arial" w:eastAsia="Times New Roman" w:hAnsi="Arial" w:cs="Arial"/>
          <w:shd w:val="clear" w:color="auto" w:fill="FFFFFF"/>
          <w:lang w:eastAsia="hu-HU"/>
        </w:rPr>
        <w:t>A</w:t>
      </w:r>
      <w:r w:rsidR="00573519" w:rsidRPr="00E35F88">
        <w:rPr>
          <w:rFonts w:ascii="Arial" w:eastAsia="Times New Roman" w:hAnsi="Arial" w:cs="Arial"/>
          <w:shd w:val="clear" w:color="auto" w:fill="FFFFFF"/>
          <w:lang w:eastAsia="hu-HU"/>
        </w:rPr>
        <w:t xml:space="preserve"> </w:t>
      </w:r>
      <w:proofErr w:type="spellStart"/>
      <w:r w:rsidRPr="00E35F88">
        <w:rPr>
          <w:rFonts w:ascii="Arial" w:eastAsia="Times New Roman" w:hAnsi="Arial" w:cs="Arial"/>
          <w:shd w:val="clear" w:color="auto" w:fill="FFFFFF"/>
          <w:lang w:eastAsia="hu-HU"/>
        </w:rPr>
        <w:t>K-Monitor</w:t>
      </w:r>
      <w:proofErr w:type="spellEnd"/>
      <w:r w:rsidR="001B4269">
        <w:rPr>
          <w:rFonts w:ascii="Arial" w:eastAsia="Times New Roman" w:hAnsi="Arial" w:cs="Arial"/>
          <w:shd w:val="clear" w:color="auto" w:fill="FFFFFF"/>
          <w:lang w:eastAsia="hu-HU"/>
        </w:rPr>
        <w:t xml:space="preserve"> és </w:t>
      </w:r>
      <w:r w:rsidRPr="00E35F88">
        <w:rPr>
          <w:rFonts w:ascii="Arial" w:eastAsia="Times New Roman" w:hAnsi="Arial" w:cs="Arial"/>
          <w:shd w:val="clear" w:color="auto" w:fill="FFFFFF"/>
          <w:lang w:eastAsia="hu-HU"/>
        </w:rPr>
        <w:t>a Társaság a Szabadságjogokért</w:t>
      </w:r>
      <w:r w:rsidR="00E35F88">
        <w:rPr>
          <w:rFonts w:ascii="Arial" w:eastAsia="Times New Roman" w:hAnsi="Arial" w:cs="Arial"/>
          <w:shd w:val="clear" w:color="auto" w:fill="FFFFFF"/>
          <w:lang w:eastAsia="hu-HU"/>
        </w:rPr>
        <w:t xml:space="preserve"> </w:t>
      </w:r>
      <w:r w:rsidRPr="00E35F88">
        <w:rPr>
          <w:rFonts w:ascii="Arial" w:eastAsia="Times New Roman" w:hAnsi="Arial" w:cs="Arial"/>
          <w:shd w:val="clear" w:color="auto" w:fill="FFFFFF"/>
          <w:lang w:eastAsia="hu-HU"/>
        </w:rPr>
        <w:t xml:space="preserve">nevében az információs önrendelkezési jogról és az információszabadságról szóló 2011. évi CXII. törvény (a továbbiakban: </w:t>
      </w:r>
      <w:proofErr w:type="spellStart"/>
      <w:r w:rsidRPr="00E35F88">
        <w:rPr>
          <w:rFonts w:ascii="Arial" w:eastAsia="Times New Roman" w:hAnsi="Arial" w:cs="Arial"/>
          <w:shd w:val="clear" w:color="auto" w:fill="FFFFFF"/>
          <w:lang w:eastAsia="hu-HU"/>
        </w:rPr>
        <w:t>Infotv</w:t>
      </w:r>
      <w:proofErr w:type="spellEnd"/>
      <w:r w:rsidRPr="00E35F88">
        <w:rPr>
          <w:rFonts w:ascii="Arial" w:eastAsia="Times New Roman" w:hAnsi="Arial" w:cs="Arial"/>
          <w:shd w:val="clear" w:color="auto" w:fill="FFFFFF"/>
          <w:lang w:eastAsia="hu-HU"/>
        </w:rPr>
        <w:t>.) kapcsán fordulunk Önhöz.</w:t>
      </w:r>
    </w:p>
    <w:p w14:paraId="1135F4B8" w14:textId="77777777" w:rsidR="001B4269" w:rsidRPr="00E35F88" w:rsidRDefault="001B4269" w:rsidP="00AF60E7">
      <w:pPr>
        <w:spacing w:after="0" w:line="240" w:lineRule="auto"/>
        <w:jc w:val="both"/>
        <w:rPr>
          <w:rFonts w:ascii="Arial" w:eastAsia="Times New Roman" w:hAnsi="Arial" w:cs="Arial"/>
          <w:shd w:val="clear" w:color="auto" w:fill="FFFFFF"/>
          <w:lang w:eastAsia="hu-HU"/>
        </w:rPr>
      </w:pPr>
    </w:p>
    <w:p w14:paraId="30D517B5" w14:textId="77777777" w:rsidR="00AF60E7" w:rsidRPr="00E35F88" w:rsidRDefault="00AF60E7" w:rsidP="00AF60E7">
      <w:pPr>
        <w:spacing w:after="0" w:line="240" w:lineRule="auto"/>
        <w:jc w:val="both"/>
        <w:rPr>
          <w:rFonts w:ascii="Arial" w:eastAsia="Times New Roman" w:hAnsi="Arial" w:cs="Arial"/>
          <w:lang w:eastAsia="hu-HU"/>
        </w:rPr>
      </w:pPr>
      <w:r w:rsidRPr="00E35F88">
        <w:rPr>
          <w:rFonts w:ascii="Arial" w:eastAsia="Times New Roman" w:hAnsi="Arial" w:cs="Arial"/>
          <w:shd w:val="clear" w:color="auto" w:fill="FFFFFF"/>
          <w:lang w:eastAsia="hu-HU"/>
        </w:rPr>
        <w:t xml:space="preserve">Az Országgyűlés 2015. július 6-án, kivételes tárgyalást követően fogadta el az </w:t>
      </w:r>
      <w:proofErr w:type="spellStart"/>
      <w:r w:rsidRPr="00E35F88">
        <w:rPr>
          <w:rFonts w:ascii="Arial" w:eastAsia="Times New Roman" w:hAnsi="Arial" w:cs="Arial"/>
          <w:shd w:val="clear" w:color="auto" w:fill="FFFFFF"/>
          <w:lang w:eastAsia="hu-HU"/>
        </w:rPr>
        <w:t>Infotv</w:t>
      </w:r>
      <w:proofErr w:type="spellEnd"/>
      <w:r w:rsidRPr="00E35F88">
        <w:rPr>
          <w:rFonts w:ascii="Arial" w:eastAsia="Times New Roman" w:hAnsi="Arial" w:cs="Arial"/>
          <w:shd w:val="clear" w:color="auto" w:fill="FFFFFF"/>
          <w:lang w:eastAsia="hu-HU"/>
        </w:rPr>
        <w:t>. módosításáról szóló T/5404. számú törvényjavaslatot. Álláspontunk szerint a törvénymódosítás alaptörvény-ellenes módon korlátozza az Alaptörvény VI. cikkében garantált jogokat, mind a közérdekű adatok megismerésének és terjesztésének jogát, mind pedig a személyes adatok védelméhez való jogot.</w:t>
      </w:r>
    </w:p>
    <w:p w14:paraId="79FB4082" w14:textId="77777777" w:rsidR="00AF60E7" w:rsidRPr="00E35F88" w:rsidRDefault="00AF60E7" w:rsidP="00AF60E7">
      <w:pPr>
        <w:spacing w:after="0" w:line="240" w:lineRule="auto"/>
        <w:jc w:val="both"/>
        <w:rPr>
          <w:rFonts w:ascii="Arial" w:eastAsia="Times New Roman" w:hAnsi="Arial" w:cs="Arial"/>
          <w:lang w:eastAsia="hu-HU"/>
        </w:rPr>
      </w:pPr>
    </w:p>
    <w:p w14:paraId="36E6BF8D" w14:textId="58B1FA46" w:rsidR="00AF60E7" w:rsidRPr="00E35F88" w:rsidRDefault="00AF60E7" w:rsidP="00AF60E7">
      <w:pPr>
        <w:spacing w:after="0" w:line="240" w:lineRule="auto"/>
        <w:jc w:val="both"/>
        <w:rPr>
          <w:rFonts w:ascii="Arial" w:eastAsia="Times New Roman" w:hAnsi="Arial" w:cs="Arial"/>
          <w:lang w:eastAsia="hu-HU"/>
        </w:rPr>
      </w:pPr>
      <w:r w:rsidRPr="00E35F88">
        <w:rPr>
          <w:rFonts w:ascii="Arial" w:eastAsia="Times New Roman" w:hAnsi="Arial" w:cs="Arial"/>
          <w:shd w:val="clear" w:color="auto" w:fill="FFFFFF"/>
          <w:lang w:eastAsia="hu-HU"/>
        </w:rPr>
        <w:t>Magyarország Alaptörvényéne</w:t>
      </w:r>
      <w:r w:rsidR="00E35F88">
        <w:rPr>
          <w:rFonts w:ascii="Arial" w:eastAsia="Times New Roman" w:hAnsi="Arial" w:cs="Arial"/>
          <w:shd w:val="clear" w:color="auto" w:fill="FFFFFF"/>
          <w:lang w:eastAsia="hu-HU"/>
        </w:rPr>
        <w:t xml:space="preserve">k 6. cikk (4) bekezdése </w:t>
      </w:r>
      <w:proofErr w:type="gramStart"/>
      <w:r w:rsidR="00E35F88">
        <w:rPr>
          <w:rFonts w:ascii="Arial" w:eastAsia="Times New Roman" w:hAnsi="Arial" w:cs="Arial"/>
          <w:shd w:val="clear" w:color="auto" w:fill="FFFFFF"/>
          <w:lang w:eastAsia="hu-HU"/>
        </w:rPr>
        <w:t>szerint</w:t>
      </w:r>
      <w:proofErr w:type="gramEnd"/>
      <w:r w:rsidR="00E35F88">
        <w:rPr>
          <w:rFonts w:ascii="Arial" w:eastAsia="Times New Roman" w:hAnsi="Arial" w:cs="Arial"/>
          <w:shd w:val="clear" w:color="auto" w:fill="FFFFFF"/>
          <w:lang w:eastAsia="hu-HU"/>
        </w:rPr>
        <w:t xml:space="preserve"> </w:t>
      </w:r>
      <w:r w:rsidRPr="00E35F88">
        <w:rPr>
          <w:rFonts w:ascii="Arial" w:eastAsia="Times New Roman" w:hAnsi="Arial" w:cs="Arial"/>
          <w:shd w:val="clear" w:color="auto" w:fill="FFFFFF"/>
          <w:lang w:eastAsia="hu-HU"/>
        </w:rPr>
        <w:t>ha a köztársasági elnök a törvényt vagy annak valamely rendelkezését az Alaptörvénnyel ellentétesnek tartja, a törvényt az Alaptörvénnyel való összhangjának vizsgálatára az Alkotmánybíróságnak megküldi. Álláspontunk szerint nem lehet kétséges a július 6-án elfogadott törvény alaptörvény-ellenessége, ezért a köztársasági elnök valójában nem tehet mást, mint hogy a törvény előzetes normakontrollját kezdeményezi az Alkotmánybíróságnál.</w:t>
      </w:r>
    </w:p>
    <w:p w14:paraId="4D4F55AB" w14:textId="77777777" w:rsidR="00AF60E7" w:rsidRPr="00E35F88" w:rsidRDefault="00AF60E7" w:rsidP="00AF60E7">
      <w:pPr>
        <w:spacing w:after="0" w:line="240" w:lineRule="auto"/>
        <w:jc w:val="both"/>
        <w:rPr>
          <w:rFonts w:ascii="Arial" w:eastAsia="Times New Roman" w:hAnsi="Arial" w:cs="Arial"/>
          <w:lang w:eastAsia="hu-HU"/>
        </w:rPr>
      </w:pPr>
    </w:p>
    <w:p w14:paraId="77966BF7" w14:textId="0B1B07F4" w:rsidR="00AF60E7" w:rsidRPr="00E35F88" w:rsidRDefault="00AF60E7" w:rsidP="00AF60E7">
      <w:pPr>
        <w:spacing w:after="0" w:line="240" w:lineRule="auto"/>
        <w:jc w:val="both"/>
        <w:rPr>
          <w:rFonts w:ascii="Arial" w:eastAsia="Times New Roman" w:hAnsi="Arial" w:cs="Arial"/>
          <w:lang w:eastAsia="hu-HU"/>
        </w:rPr>
      </w:pPr>
      <w:r w:rsidRPr="00E35F88">
        <w:rPr>
          <w:rFonts w:ascii="Arial" w:eastAsia="Times New Roman" w:hAnsi="Arial" w:cs="Arial"/>
          <w:shd w:val="clear" w:color="auto" w:fill="FFFFFF"/>
          <w:lang w:eastAsia="hu-HU"/>
        </w:rPr>
        <w:t>1. A törvény 5. § (8)-(9) bekezdései jelentősen bővítik az adatigénylés teljesítésével összefüggésben felmerült költségek megtéríttetésének a lehetőségét.</w:t>
      </w:r>
      <w:r w:rsidR="000147AD" w:rsidRPr="00E35F88">
        <w:rPr>
          <w:rFonts w:ascii="Arial" w:eastAsia="Times New Roman" w:hAnsi="Arial" w:cs="Arial"/>
          <w:shd w:val="clear" w:color="auto" w:fill="FFFFFF"/>
          <w:lang w:eastAsia="hu-HU"/>
        </w:rPr>
        <w:t xml:space="preserve"> </w:t>
      </w:r>
      <w:r w:rsidR="006C7BAC" w:rsidRPr="00E35F88">
        <w:rPr>
          <w:rFonts w:ascii="Arial" w:hAnsi="Arial" w:cs="Arial"/>
        </w:rPr>
        <w:t>Az elfogadott törvény e rendelkezései értelmében a közérdekű adatokat kezelő szervek az adatot igénylőkkel fizettethetik meg az „adatigénylés teljesítésével összefüggő munkaerő-ráfordítás költségét”. Az adatkezelők</w:t>
      </w:r>
      <w:r w:rsidR="000147AD" w:rsidRPr="00E35F88">
        <w:rPr>
          <w:rFonts w:ascii="Arial" w:hAnsi="Arial" w:cs="Arial"/>
        </w:rPr>
        <w:t xml:space="preserve"> akkor </w:t>
      </w:r>
      <w:r w:rsidR="003D71CB" w:rsidRPr="00E35F88">
        <w:rPr>
          <w:rFonts w:ascii="Arial" w:hAnsi="Arial" w:cs="Arial"/>
        </w:rPr>
        <w:t>élhetnek a törvény nyújtotta lehetőséggel</w:t>
      </w:r>
      <w:r w:rsidR="006C7BAC" w:rsidRPr="00E35F88">
        <w:rPr>
          <w:rFonts w:ascii="Arial" w:hAnsi="Arial" w:cs="Arial"/>
        </w:rPr>
        <w:t>, ha az adatigénylés teljesítése a közérdekű adatot kezelő szerv „alaptevékenységének ellátásához szükséges munkaerőforrás aránytalan mértékű igénybevételével jár”</w:t>
      </w:r>
      <w:r w:rsidRPr="00E35F88">
        <w:rPr>
          <w:rFonts w:ascii="Arial" w:eastAsia="Times New Roman" w:hAnsi="Arial" w:cs="Arial"/>
          <w:shd w:val="clear" w:color="auto" w:fill="FFFFFF"/>
          <w:lang w:eastAsia="hu-HU"/>
        </w:rPr>
        <w:t xml:space="preserve">. </w:t>
      </w:r>
    </w:p>
    <w:p w14:paraId="60B8E3AE" w14:textId="77777777" w:rsidR="00AF60E7" w:rsidRPr="00E35F88" w:rsidRDefault="00AF60E7" w:rsidP="00AF60E7">
      <w:pPr>
        <w:spacing w:after="0" w:line="240" w:lineRule="auto"/>
        <w:jc w:val="both"/>
        <w:rPr>
          <w:rFonts w:ascii="Arial" w:eastAsia="Times New Roman" w:hAnsi="Arial" w:cs="Arial"/>
          <w:lang w:eastAsia="hu-HU"/>
        </w:rPr>
      </w:pPr>
    </w:p>
    <w:p w14:paraId="30037B47" w14:textId="3238DAA6" w:rsidR="00AF60E7" w:rsidRPr="00E35F88" w:rsidRDefault="00AF60E7" w:rsidP="00E35F88">
      <w:pPr>
        <w:autoSpaceDE w:val="0"/>
        <w:autoSpaceDN w:val="0"/>
        <w:adjustRightInd w:val="0"/>
        <w:spacing w:before="120" w:after="120" w:line="240" w:lineRule="auto"/>
        <w:jc w:val="both"/>
        <w:rPr>
          <w:rFonts w:ascii="Arial" w:eastAsia="Times New Roman" w:hAnsi="Arial" w:cs="Arial"/>
          <w:lang w:eastAsia="hu-HU"/>
        </w:rPr>
      </w:pPr>
      <w:proofErr w:type="gramStart"/>
      <w:r w:rsidRPr="00E35F88">
        <w:rPr>
          <w:rFonts w:ascii="Arial" w:eastAsia="Times New Roman" w:hAnsi="Arial" w:cs="Arial"/>
          <w:shd w:val="clear" w:color="auto" w:fill="FFFFFF"/>
          <w:lang w:eastAsia="hu-HU"/>
        </w:rPr>
        <w:t>a</w:t>
      </w:r>
      <w:proofErr w:type="gramEnd"/>
      <w:r w:rsidRPr="00E35F88">
        <w:rPr>
          <w:rFonts w:ascii="Arial" w:eastAsia="Times New Roman" w:hAnsi="Arial" w:cs="Arial"/>
          <w:shd w:val="clear" w:color="auto" w:fill="FFFFFF"/>
          <w:lang w:eastAsia="hu-HU"/>
        </w:rPr>
        <w:t xml:space="preserve">) Hogy mikor jár ilyen aránytalan igénybevétellel, azt a közérdekű adatot kezelő szerv állapítja meg, ahogy azt is, hogy összegszerűen mekkora az adatigénylés teljesítésével összefüggő munkaerő-ráfordítás költsége. </w:t>
      </w:r>
      <w:r w:rsidR="003D71CB" w:rsidRPr="00E35F88">
        <w:rPr>
          <w:rFonts w:ascii="Arial" w:eastAsia="Times New Roman" w:hAnsi="Arial" w:cs="Arial"/>
          <w:shd w:val="clear" w:color="auto" w:fill="FFFFFF"/>
          <w:lang w:eastAsia="hu-HU"/>
        </w:rPr>
        <w:t xml:space="preserve">A </w:t>
      </w:r>
      <w:r w:rsidR="003D71CB" w:rsidRPr="00E35F88">
        <w:rPr>
          <w:rFonts w:ascii="Arial" w:hAnsi="Arial" w:cs="Arial"/>
        </w:rPr>
        <w:t xml:space="preserve">törvény ugyanis adós marad a „közfeladatot ellátó szerv alaptevékenységének ellátásához szükséges munkaerőforrás” fogalmának meghatározásával, ahogyan azt sem tisztázza, hogy mi minősül e munkaerőforrás „aránytalan mértékű” igénybevételének. </w:t>
      </w:r>
      <w:r w:rsidR="00666ACD" w:rsidRPr="00E35F88">
        <w:rPr>
          <w:rFonts w:ascii="Arial" w:hAnsi="Arial" w:cs="Arial"/>
        </w:rPr>
        <w:t xml:space="preserve">A jogalkotó által beépített határozatlan jogfogalmak </w:t>
      </w:r>
      <w:proofErr w:type="spellStart"/>
      <w:r w:rsidR="00666ACD" w:rsidRPr="00E35F88">
        <w:rPr>
          <w:rFonts w:ascii="Arial" w:hAnsi="Arial" w:cs="Arial"/>
        </w:rPr>
        <w:t>arbitrárius</w:t>
      </w:r>
      <w:proofErr w:type="spellEnd"/>
      <w:r w:rsidR="00666ACD" w:rsidRPr="00E35F88">
        <w:rPr>
          <w:rFonts w:ascii="Arial" w:hAnsi="Arial" w:cs="Arial"/>
        </w:rPr>
        <w:t xml:space="preserve"> mérlegelést engednek az adatkezelőn</w:t>
      </w:r>
      <w:r w:rsidR="00226267" w:rsidRPr="00E35F88">
        <w:rPr>
          <w:rFonts w:ascii="Arial" w:hAnsi="Arial" w:cs="Arial"/>
        </w:rPr>
        <w:t xml:space="preserve">ek annak eldöntésében, hogy </w:t>
      </w:r>
      <w:r w:rsidR="00666ACD" w:rsidRPr="00E35F88">
        <w:rPr>
          <w:rFonts w:ascii="Arial" w:hAnsi="Arial" w:cs="Arial"/>
        </w:rPr>
        <w:t>mely adatigénylés</w:t>
      </w:r>
      <w:r w:rsidR="00226267" w:rsidRPr="00E35F88">
        <w:rPr>
          <w:rFonts w:ascii="Arial" w:hAnsi="Arial" w:cs="Arial"/>
        </w:rPr>
        <w:t>t teljesítse</w:t>
      </w:r>
      <w:r w:rsidR="00666ACD" w:rsidRPr="00E35F88">
        <w:rPr>
          <w:rFonts w:ascii="Arial" w:hAnsi="Arial" w:cs="Arial"/>
        </w:rPr>
        <w:t xml:space="preserve"> ingyenesen, vagy </w:t>
      </w:r>
      <w:r w:rsidR="00226267" w:rsidRPr="00E35F88">
        <w:rPr>
          <w:rFonts w:ascii="Arial" w:hAnsi="Arial" w:cs="Arial"/>
        </w:rPr>
        <w:t xml:space="preserve">kalkulálja bele </w:t>
      </w:r>
      <w:r w:rsidR="00666ACD" w:rsidRPr="00E35F88">
        <w:rPr>
          <w:rFonts w:ascii="Arial" w:hAnsi="Arial" w:cs="Arial"/>
        </w:rPr>
        <w:t>az adatkezelői munkaerő árá</w:t>
      </w:r>
      <w:r w:rsidR="00226267" w:rsidRPr="00E35F88">
        <w:rPr>
          <w:rFonts w:ascii="Arial" w:hAnsi="Arial" w:cs="Arial"/>
        </w:rPr>
        <w:t>t</w:t>
      </w:r>
      <w:r w:rsidR="00666ACD" w:rsidRPr="00E35F88">
        <w:rPr>
          <w:rFonts w:ascii="Arial" w:hAnsi="Arial" w:cs="Arial"/>
        </w:rPr>
        <w:t>.</w:t>
      </w:r>
      <w:r w:rsidR="00226267" w:rsidRPr="00E35F88">
        <w:rPr>
          <w:rFonts w:ascii="Arial" w:hAnsi="Arial" w:cs="Arial"/>
        </w:rPr>
        <w:t xml:space="preserve"> A</w:t>
      </w:r>
      <w:r w:rsidR="00666ACD" w:rsidRPr="00E35F88">
        <w:rPr>
          <w:rFonts w:ascii="Arial" w:hAnsi="Arial" w:cs="Arial"/>
        </w:rPr>
        <w:t xml:space="preserve">z elfogadott törvény </w:t>
      </w:r>
      <w:r w:rsidR="00226267" w:rsidRPr="00E35F88">
        <w:rPr>
          <w:rFonts w:ascii="Arial" w:hAnsi="Arial" w:cs="Arial"/>
        </w:rPr>
        <w:t>ugyan utal arra, hogy a „költségele</w:t>
      </w:r>
      <w:r w:rsidR="00666ACD" w:rsidRPr="00E35F88">
        <w:rPr>
          <w:rFonts w:ascii="Arial" w:hAnsi="Arial" w:cs="Arial"/>
        </w:rPr>
        <w:t>mek megállapítható mértékét jogszabály határ</w:t>
      </w:r>
      <w:r w:rsidR="00226267" w:rsidRPr="00E35F88">
        <w:rPr>
          <w:rFonts w:ascii="Arial" w:hAnsi="Arial" w:cs="Arial"/>
        </w:rPr>
        <w:t>ozza meg”, ez azonban nem zárja ki, hogy a felhatalmazás alapján alkotott</w:t>
      </w:r>
      <w:r w:rsidR="00666ACD" w:rsidRPr="00E35F88">
        <w:rPr>
          <w:rFonts w:ascii="Arial" w:hAnsi="Arial" w:cs="Arial"/>
        </w:rPr>
        <w:t xml:space="preserve"> jogszabály jelentős összegű költségtérítés megfizetését írja elő.</w:t>
      </w:r>
      <w:r w:rsidR="00226267" w:rsidRPr="00E35F88">
        <w:rPr>
          <w:rFonts w:ascii="Arial" w:hAnsi="Arial" w:cs="Arial"/>
        </w:rPr>
        <w:t xml:space="preserve"> </w:t>
      </w:r>
      <w:r w:rsidRPr="00E35F88">
        <w:rPr>
          <w:rFonts w:ascii="Arial" w:eastAsia="Times New Roman" w:hAnsi="Arial" w:cs="Arial"/>
          <w:shd w:val="clear" w:color="auto" w:fill="FFFFFF"/>
          <w:lang w:eastAsia="hu-HU"/>
        </w:rPr>
        <w:t>Az ad</w:t>
      </w:r>
      <w:r w:rsidR="00573519" w:rsidRPr="00E35F88">
        <w:rPr>
          <w:rFonts w:ascii="Arial" w:eastAsia="Times New Roman" w:hAnsi="Arial" w:cs="Arial"/>
          <w:shd w:val="clear" w:color="auto" w:fill="FFFFFF"/>
          <w:lang w:eastAsia="hu-HU"/>
        </w:rPr>
        <w:t>at</w:t>
      </w:r>
      <w:r w:rsidRPr="00E35F88">
        <w:rPr>
          <w:rFonts w:ascii="Arial" w:eastAsia="Times New Roman" w:hAnsi="Arial" w:cs="Arial"/>
          <w:shd w:val="clear" w:color="auto" w:fill="FFFFFF"/>
          <w:lang w:eastAsia="hu-HU"/>
        </w:rPr>
        <w:t xml:space="preserve">igénylőnek </w:t>
      </w:r>
      <w:r w:rsidR="00226267" w:rsidRPr="00E35F88">
        <w:rPr>
          <w:rFonts w:ascii="Arial" w:eastAsia="Times New Roman" w:hAnsi="Arial" w:cs="Arial"/>
          <w:shd w:val="clear" w:color="auto" w:fill="FFFFFF"/>
          <w:lang w:eastAsia="hu-HU"/>
        </w:rPr>
        <w:t xml:space="preserve">így a jogszabály által teremtett környezetben </w:t>
      </w:r>
      <w:r w:rsidRPr="00E35F88">
        <w:rPr>
          <w:rFonts w:ascii="Arial" w:eastAsia="Times New Roman" w:hAnsi="Arial" w:cs="Arial"/>
          <w:shd w:val="clear" w:color="auto" w:fill="FFFFFF"/>
          <w:lang w:eastAsia="hu-HU"/>
        </w:rPr>
        <w:t xml:space="preserve">semmilyen lehetősége nem lesz megítélni azt, hogy a közérdekű adatot kezelő szerv ezeket megfelelően határozta-e meg, hiszen a költségtérítést előre kell megfizetnie, </w:t>
      </w:r>
      <w:r w:rsidR="00573519" w:rsidRPr="00E35F88">
        <w:rPr>
          <w:rFonts w:ascii="Arial" w:eastAsia="Times New Roman" w:hAnsi="Arial" w:cs="Arial"/>
          <w:shd w:val="clear" w:color="auto" w:fill="FFFFFF"/>
          <w:lang w:eastAsia="hu-HU"/>
        </w:rPr>
        <w:t xml:space="preserve">azaz olyan időpontban, </w:t>
      </w:r>
      <w:r w:rsidRPr="00E35F88">
        <w:rPr>
          <w:rFonts w:ascii="Arial" w:eastAsia="Times New Roman" w:hAnsi="Arial" w:cs="Arial"/>
          <w:shd w:val="clear" w:color="auto" w:fill="FFFFFF"/>
          <w:lang w:eastAsia="hu-HU"/>
        </w:rPr>
        <w:t xml:space="preserve">amikor még hozzá sem férhetett az igényelt közérdekű adatokhoz. </w:t>
      </w:r>
      <w:r w:rsidR="00573519" w:rsidRPr="00E35F88">
        <w:rPr>
          <w:rFonts w:ascii="Arial" w:eastAsia="Times New Roman" w:hAnsi="Arial" w:cs="Arial"/>
          <w:shd w:val="clear" w:color="auto" w:fill="FFFFFF"/>
          <w:lang w:eastAsia="hu-HU"/>
        </w:rPr>
        <w:t>Emellett az adatigénylő nyilvánvalóan n</w:t>
      </w:r>
      <w:r w:rsidR="003D71CB" w:rsidRPr="00E35F88">
        <w:rPr>
          <w:rFonts w:ascii="Arial" w:eastAsia="Times New Roman" w:hAnsi="Arial" w:cs="Arial"/>
          <w:shd w:val="clear" w:color="auto" w:fill="FFFFFF"/>
          <w:lang w:eastAsia="hu-HU"/>
        </w:rPr>
        <w:t>em lesz</w:t>
      </w:r>
      <w:r w:rsidR="00573519" w:rsidRPr="00E35F88">
        <w:rPr>
          <w:rFonts w:ascii="Arial" w:eastAsia="Times New Roman" w:hAnsi="Arial" w:cs="Arial"/>
          <w:shd w:val="clear" w:color="auto" w:fill="FFFFFF"/>
          <w:lang w:eastAsia="hu-HU"/>
        </w:rPr>
        <w:t xml:space="preserve"> abban a helyzetben, hogy </w:t>
      </w:r>
      <w:r w:rsidR="008403F6" w:rsidRPr="00E35F88">
        <w:rPr>
          <w:rFonts w:ascii="Arial" w:eastAsia="Times New Roman" w:hAnsi="Arial" w:cs="Arial"/>
          <w:shd w:val="clear" w:color="auto" w:fill="FFFFFF"/>
          <w:lang w:eastAsia="hu-HU"/>
        </w:rPr>
        <w:t>megítélj</w:t>
      </w:r>
      <w:r w:rsidR="00573519" w:rsidRPr="00E35F88">
        <w:rPr>
          <w:rFonts w:ascii="Arial" w:eastAsia="Times New Roman" w:hAnsi="Arial" w:cs="Arial"/>
          <w:shd w:val="clear" w:color="auto" w:fill="FFFFFF"/>
          <w:lang w:eastAsia="hu-HU"/>
        </w:rPr>
        <w:t xml:space="preserve">e és hatékonyan vitassa a munkaerő-ráfordítás mértékével összefüggő adatkezelői állítások valóságtartalmát. </w:t>
      </w:r>
      <w:r w:rsidRPr="00E35F88">
        <w:rPr>
          <w:rFonts w:ascii="Arial" w:eastAsia="Times New Roman" w:hAnsi="Arial" w:cs="Arial"/>
          <w:shd w:val="clear" w:color="auto" w:fill="FFFFFF"/>
          <w:lang w:eastAsia="hu-HU"/>
        </w:rPr>
        <w:t>Álláspontunk szerint ezzel az Alaptörvény VI. cikkének (2) bekezdésében biztosított közérdekű adatok megismeréséhez való jogot aránytalanul korlátozza a törvény, amely az Alaptörvény I. cikk (3) bekezdése szerint nem megengedhető.</w:t>
      </w:r>
    </w:p>
    <w:p w14:paraId="109D304F" w14:textId="77777777" w:rsidR="00AF60E7" w:rsidRPr="00E35F88" w:rsidRDefault="00AF60E7" w:rsidP="00AF60E7">
      <w:pPr>
        <w:spacing w:after="0" w:line="240" w:lineRule="auto"/>
        <w:jc w:val="both"/>
        <w:rPr>
          <w:rFonts w:ascii="Arial" w:eastAsia="Times New Roman" w:hAnsi="Arial" w:cs="Arial"/>
          <w:lang w:eastAsia="hu-HU"/>
        </w:rPr>
      </w:pPr>
    </w:p>
    <w:p w14:paraId="7952EE2F" w14:textId="5445C452" w:rsidR="00226267" w:rsidRPr="00E35F88" w:rsidRDefault="00AF60E7" w:rsidP="00AF60E7">
      <w:pPr>
        <w:spacing w:after="0" w:line="240" w:lineRule="auto"/>
        <w:jc w:val="both"/>
        <w:rPr>
          <w:rFonts w:ascii="Arial" w:eastAsia="Times New Roman" w:hAnsi="Arial" w:cs="Arial"/>
          <w:shd w:val="clear" w:color="auto" w:fill="FFFFFF"/>
          <w:lang w:eastAsia="hu-HU"/>
        </w:rPr>
      </w:pPr>
      <w:r w:rsidRPr="00E35F88">
        <w:rPr>
          <w:rFonts w:ascii="Arial" w:eastAsia="Times New Roman" w:hAnsi="Arial" w:cs="Arial"/>
          <w:shd w:val="clear" w:color="auto" w:fill="FFFFFF"/>
          <w:lang w:eastAsia="hu-HU"/>
        </w:rPr>
        <w:lastRenderedPageBreak/>
        <w:t xml:space="preserve">b) Mindezeken túl a munkaerő-ráfordítással összefüggésben felmerült költségek áthárítása azért is elfogadhatatlan, mert azon az elképzelésen alapul, mintha az államnak és a közfeladatot ellátó szerveinek nem lenne alapvető feladata a nyilvánosság tájékoztatása. Az Alkotmánybíróság állandó gyakorlata szerint a közérdekű adatok megismerésére vonatkozó jog a kommunikációs alapjogok </w:t>
      </w:r>
      <w:proofErr w:type="spellStart"/>
      <w:r w:rsidRPr="00E35F88">
        <w:rPr>
          <w:rFonts w:ascii="Arial" w:eastAsia="Times New Roman" w:hAnsi="Arial" w:cs="Arial"/>
          <w:shd w:val="clear" w:color="auto" w:fill="FFFFFF"/>
          <w:lang w:eastAsia="hu-HU"/>
        </w:rPr>
        <w:t>jogegyütteséből</w:t>
      </w:r>
      <w:proofErr w:type="spellEnd"/>
      <w:r w:rsidRPr="00E35F88">
        <w:rPr>
          <w:rFonts w:ascii="Arial" w:eastAsia="Times New Roman" w:hAnsi="Arial" w:cs="Arial"/>
          <w:shd w:val="clear" w:color="auto" w:fill="FFFFFF"/>
          <w:lang w:eastAsia="hu-HU"/>
        </w:rPr>
        <w:t xml:space="preserve"> az informáltsághoz való jogot, az információk megszerzésének szabadságát és állami elismerését, továbbá biztosítását jelenti. Az információkhoz való hozzáférhetőség, az információk szabad áramlása különösen a közhatalom és az állam</w:t>
      </w:r>
      <w:r w:rsidR="003D71CB" w:rsidRPr="00E35F88">
        <w:rPr>
          <w:rFonts w:ascii="Arial" w:eastAsia="Times New Roman" w:hAnsi="Arial" w:cs="Arial"/>
          <w:shd w:val="clear" w:color="auto" w:fill="FFFFFF"/>
          <w:lang w:eastAsia="hu-HU"/>
        </w:rPr>
        <w:t>i</w:t>
      </w:r>
      <w:r w:rsidRPr="00E35F88">
        <w:rPr>
          <w:rFonts w:ascii="Arial" w:eastAsia="Times New Roman" w:hAnsi="Arial" w:cs="Arial"/>
          <w:shd w:val="clear" w:color="auto" w:fill="FFFFFF"/>
          <w:lang w:eastAsia="hu-HU"/>
        </w:rPr>
        <w:t xml:space="preserve"> szerve</w:t>
      </w:r>
      <w:r w:rsidR="003D71CB" w:rsidRPr="00E35F88">
        <w:rPr>
          <w:rFonts w:ascii="Arial" w:eastAsia="Times New Roman" w:hAnsi="Arial" w:cs="Arial"/>
          <w:shd w:val="clear" w:color="auto" w:fill="FFFFFF"/>
          <w:lang w:eastAsia="hu-HU"/>
        </w:rPr>
        <w:t>k</w:t>
      </w:r>
      <w:r w:rsidRPr="00E35F88">
        <w:rPr>
          <w:rFonts w:ascii="Arial" w:eastAsia="Times New Roman" w:hAnsi="Arial" w:cs="Arial"/>
          <w:shd w:val="clear" w:color="auto" w:fill="FFFFFF"/>
          <w:lang w:eastAsia="hu-HU"/>
        </w:rPr>
        <w:t xml:space="preserve"> tevékenységének átláthatósága körében alapvető jelentőségű. A közérdekű adatok nyilvánossága, megismerhetősége gyakran előkérdése és feltétele a szabad véleménynyilvánításhoz való jog gyakorolhatóságának, és azzal más vonatkozásban is szorosan összefügg [lásd bővebben: 34/1994. (VI. 24.) AB határozat]. A közérdekű információkhoz való szabad hozzáférés lehetővé teszi a választott népképviseleti testületek, a végrehajtó hatalom, a közigazgatás jogszerűségének és hatékonyságának ellenőrzését, serkenti azok demokratikus működését. [32/1992. (V. 29.) AB határozat] </w:t>
      </w:r>
      <w:r w:rsidR="00666ACD" w:rsidRPr="00E35F88">
        <w:rPr>
          <w:rFonts w:ascii="Arial" w:hAnsi="Arial" w:cs="Arial"/>
        </w:rPr>
        <w:t>Az Alkotmánybíróság ezen túlmenően azt</w:t>
      </w:r>
      <w:r w:rsidR="00226267" w:rsidRPr="00E35F88">
        <w:rPr>
          <w:rFonts w:ascii="Arial" w:hAnsi="Arial" w:cs="Arial"/>
        </w:rPr>
        <w:t xml:space="preserve"> is kimondt</w:t>
      </w:r>
      <w:r w:rsidR="00666ACD" w:rsidRPr="00E35F88">
        <w:rPr>
          <w:rFonts w:ascii="Arial" w:hAnsi="Arial" w:cs="Arial"/>
        </w:rPr>
        <w:t xml:space="preserve">a, hogy „egy demokratikus társadalomban a közérdekű adatok nyilvánossága a főszabály; ehhez képest a közérdekű adatok nyilvánosságának korlátozását kivételnek kell tekinteni [12/2004. (IV. 7.) AB határozat]. A közügyekre és a közhatalmi döntéshozatalra gyakorolt állampolgári ellenőrzés </w:t>
      </w:r>
      <w:r w:rsidR="00226267" w:rsidRPr="00E35F88">
        <w:rPr>
          <w:rFonts w:ascii="Arial" w:hAnsi="Arial" w:cs="Arial"/>
        </w:rPr>
        <w:t xml:space="preserve">azonban </w:t>
      </w:r>
      <w:r w:rsidR="00666ACD" w:rsidRPr="00E35F88">
        <w:rPr>
          <w:rFonts w:ascii="Arial" w:hAnsi="Arial" w:cs="Arial"/>
        </w:rPr>
        <w:t xml:space="preserve">csak akkor lehet hatékony, ha az illetékes szervek megismerhetővé teszik a szükséges információkat </w:t>
      </w:r>
      <w:r w:rsidR="00666ACD" w:rsidRPr="00E35F88">
        <w:rPr>
          <w:rFonts w:ascii="Arial" w:eastAsia="Times New Roman" w:hAnsi="Arial" w:cs="Arial"/>
          <w:shd w:val="clear" w:color="auto" w:fill="FFFFFF"/>
          <w:lang w:eastAsia="hu-HU"/>
        </w:rPr>
        <w:t>[32/1992. (V. 29.) AB határozat]</w:t>
      </w:r>
    </w:p>
    <w:p w14:paraId="7D8876B5" w14:textId="77777777" w:rsidR="00383811" w:rsidRPr="00E35F88" w:rsidRDefault="00383811" w:rsidP="00AF60E7">
      <w:pPr>
        <w:spacing w:after="0" w:line="240" w:lineRule="auto"/>
        <w:jc w:val="both"/>
        <w:rPr>
          <w:rFonts w:ascii="Arial" w:eastAsia="Times New Roman" w:hAnsi="Arial" w:cs="Arial"/>
          <w:highlight w:val="yellow"/>
          <w:shd w:val="clear" w:color="auto" w:fill="FFFFFF"/>
          <w:lang w:eastAsia="hu-HU"/>
        </w:rPr>
      </w:pPr>
    </w:p>
    <w:p w14:paraId="773F04D9" w14:textId="32FBBFBE" w:rsidR="00AF60E7" w:rsidRPr="00E35F88" w:rsidRDefault="00AF60E7" w:rsidP="00AF60E7">
      <w:pPr>
        <w:spacing w:after="0" w:line="240" w:lineRule="auto"/>
        <w:jc w:val="both"/>
        <w:rPr>
          <w:rFonts w:ascii="Arial" w:eastAsia="Times New Roman" w:hAnsi="Arial" w:cs="Arial"/>
          <w:lang w:eastAsia="hu-HU"/>
        </w:rPr>
      </w:pPr>
      <w:r w:rsidRPr="00E35F88">
        <w:rPr>
          <w:rFonts w:ascii="Arial" w:eastAsia="Times New Roman" w:hAnsi="Arial" w:cs="Arial"/>
          <w:shd w:val="clear" w:color="auto" w:fill="FFFFFF"/>
          <w:lang w:eastAsia="hu-HU"/>
        </w:rPr>
        <w:t>Az államnak az információszabadság érvényesülésével összefüggő feladatai azonban nem merülnek ki abban, hogy nem akadályozhatják meg az információszabadság szubjektív, alanyi jogi tartalmának érvényesülését, hanem az államot a demokratikus közvélemény kialakulása feltételeinek és működése fenntartásának biztosítására irányuló kötelezettség is terheli. E jog objektív, intézményes oldalának elismerése egyben a közvélemény, mint alapvető politikai intézmény garantálását is jelenti. Ebből pedig az következik, hogy minden közfeladatot ellátó szerv lényegéhez tartozik a működésének főszabályszerű nyilvánossága, és ennek biztosítása az alapfeladatának elidegeníthetetlen része. A törvény hivatkozott rendelkezései alapján azonban úgy tűnhet, mintha a nyilvánosság intézményeivel, így az adatigényléssel kapcsolatos teendők a közfeladatot ellátó szervezetek extra tevékenységei lennének, amelyeket nem az alapfeladatai körében, hanem azon túl végeznek. Ha az állam a szervei átlátható működésének biztosítékait a szervek alapfeladatain kívüliként azonosítja, és nem fordít megfelelő forrásokat azok megvalósulására, akkor megsérti az Alaptörvény VI. cikk (2) bekezdésével összefüggésben őt terhelő objektív intézményvédelmi kötelezettségeit is.</w:t>
      </w:r>
    </w:p>
    <w:p w14:paraId="47A9E5DA" w14:textId="77777777" w:rsidR="00AF60E7" w:rsidRPr="00E35F88" w:rsidRDefault="00AF60E7" w:rsidP="00AF60E7">
      <w:pPr>
        <w:spacing w:after="0" w:line="240" w:lineRule="auto"/>
        <w:jc w:val="both"/>
        <w:rPr>
          <w:rFonts w:ascii="Arial" w:eastAsia="Times New Roman" w:hAnsi="Arial" w:cs="Arial"/>
          <w:lang w:eastAsia="hu-HU"/>
        </w:rPr>
      </w:pPr>
    </w:p>
    <w:p w14:paraId="5BE3C11F" w14:textId="5182F838" w:rsidR="003C6186" w:rsidRPr="00E35F88" w:rsidRDefault="00A6029F" w:rsidP="00AF60E7">
      <w:pPr>
        <w:spacing w:after="0" w:line="240" w:lineRule="auto"/>
        <w:jc w:val="both"/>
        <w:rPr>
          <w:rFonts w:ascii="Arial" w:eastAsia="Times New Roman" w:hAnsi="Arial" w:cs="Arial"/>
          <w:shd w:val="clear" w:color="auto" w:fill="FFFFFF"/>
          <w:lang w:eastAsia="hu-HU"/>
        </w:rPr>
      </w:pPr>
      <w:r w:rsidRPr="00E35F88">
        <w:rPr>
          <w:rFonts w:ascii="Arial" w:eastAsia="Times New Roman" w:hAnsi="Arial" w:cs="Arial"/>
          <w:shd w:val="clear" w:color="auto" w:fill="FFFFFF"/>
          <w:lang w:eastAsia="hu-HU"/>
        </w:rPr>
        <w:t>Leszögezendő, hogy a</w:t>
      </w:r>
      <w:r w:rsidR="00383811" w:rsidRPr="00E35F88">
        <w:rPr>
          <w:rFonts w:ascii="Arial" w:eastAsia="Times New Roman" w:hAnsi="Arial" w:cs="Arial"/>
          <w:shd w:val="clear" w:color="auto" w:fill="FFFFFF"/>
          <w:lang w:eastAsia="hu-HU"/>
        </w:rPr>
        <w:t>z adatigényléssel kapcsolatos költségtérítés kiterjesztése</w:t>
      </w:r>
      <w:r w:rsidR="00DC1589" w:rsidRPr="00E35F88">
        <w:rPr>
          <w:rFonts w:ascii="Arial" w:eastAsia="Times New Roman" w:hAnsi="Arial" w:cs="Arial"/>
          <w:shd w:val="clear" w:color="auto" w:fill="FFFFFF"/>
          <w:lang w:eastAsia="hu-HU"/>
        </w:rPr>
        <w:t xml:space="preserve"> olyan helyzetben </w:t>
      </w:r>
      <w:r w:rsidR="00383811" w:rsidRPr="00E35F88">
        <w:rPr>
          <w:rFonts w:ascii="Arial" w:eastAsia="Times New Roman" w:hAnsi="Arial" w:cs="Arial"/>
          <w:shd w:val="clear" w:color="auto" w:fill="FFFFFF"/>
          <w:lang w:eastAsia="hu-HU"/>
        </w:rPr>
        <w:t xml:space="preserve">korlátozza </w:t>
      </w:r>
      <w:r w:rsidRPr="00E35F88">
        <w:rPr>
          <w:rFonts w:ascii="Arial" w:eastAsia="Times New Roman" w:hAnsi="Arial" w:cs="Arial"/>
          <w:shd w:val="clear" w:color="auto" w:fill="FFFFFF"/>
          <w:lang w:eastAsia="hu-HU"/>
        </w:rPr>
        <w:t xml:space="preserve">aránytalanul </w:t>
      </w:r>
      <w:r w:rsidR="00383811" w:rsidRPr="00E35F88">
        <w:rPr>
          <w:rFonts w:ascii="Arial" w:eastAsia="Times New Roman" w:hAnsi="Arial" w:cs="Arial"/>
          <w:shd w:val="clear" w:color="auto" w:fill="FFFFFF"/>
          <w:lang w:eastAsia="hu-HU"/>
        </w:rPr>
        <w:t xml:space="preserve">az Alaptörvény VI. cikk (2) bekezdésében foglalt alapjogot, </w:t>
      </w:r>
      <w:r w:rsidR="00DC1589" w:rsidRPr="00E35F88">
        <w:rPr>
          <w:rFonts w:ascii="Arial" w:eastAsia="Times New Roman" w:hAnsi="Arial" w:cs="Arial"/>
          <w:shd w:val="clear" w:color="auto" w:fill="FFFFFF"/>
          <w:lang w:eastAsia="hu-HU"/>
        </w:rPr>
        <w:t xml:space="preserve">amelyben </w:t>
      </w:r>
      <w:r w:rsidR="00383811" w:rsidRPr="00E35F88">
        <w:rPr>
          <w:rFonts w:ascii="Arial" w:eastAsia="Times New Roman" w:hAnsi="Arial" w:cs="Arial"/>
          <w:shd w:val="clear" w:color="auto" w:fill="FFFFFF"/>
          <w:lang w:eastAsia="hu-HU"/>
        </w:rPr>
        <w:t xml:space="preserve">a </w:t>
      </w:r>
      <w:r w:rsidR="00DC1589" w:rsidRPr="00E35F88">
        <w:rPr>
          <w:rFonts w:ascii="Arial" w:eastAsia="Times New Roman" w:hAnsi="Arial" w:cs="Arial"/>
          <w:shd w:val="clear" w:color="auto" w:fill="FFFFFF"/>
          <w:lang w:eastAsia="hu-HU"/>
        </w:rPr>
        <w:t>közérde</w:t>
      </w:r>
      <w:r w:rsidR="00383811" w:rsidRPr="00E35F88">
        <w:rPr>
          <w:rFonts w:ascii="Arial" w:eastAsia="Times New Roman" w:hAnsi="Arial" w:cs="Arial"/>
          <w:shd w:val="clear" w:color="auto" w:fill="FFFFFF"/>
          <w:lang w:eastAsia="hu-HU"/>
        </w:rPr>
        <w:t>k</w:t>
      </w:r>
      <w:r w:rsidR="00DC1589" w:rsidRPr="00E35F88">
        <w:rPr>
          <w:rFonts w:ascii="Arial" w:eastAsia="Times New Roman" w:hAnsi="Arial" w:cs="Arial"/>
          <w:shd w:val="clear" w:color="auto" w:fill="FFFFFF"/>
          <w:lang w:eastAsia="hu-HU"/>
        </w:rPr>
        <w:t>ű valamint a k</w:t>
      </w:r>
      <w:r w:rsidR="00383811" w:rsidRPr="00E35F88">
        <w:rPr>
          <w:rFonts w:ascii="Arial" w:eastAsia="Times New Roman" w:hAnsi="Arial" w:cs="Arial"/>
          <w:shd w:val="clear" w:color="auto" w:fill="FFFFFF"/>
          <w:lang w:eastAsia="hu-HU"/>
        </w:rPr>
        <w:t xml:space="preserve">özérdekből nyilvános adatok </w:t>
      </w:r>
      <w:r w:rsidR="00DC1589" w:rsidRPr="00E35F88">
        <w:rPr>
          <w:rFonts w:ascii="Arial" w:eastAsia="Times New Roman" w:hAnsi="Arial" w:cs="Arial"/>
          <w:shd w:val="clear" w:color="auto" w:fill="FFFFFF"/>
          <w:lang w:eastAsia="hu-HU"/>
        </w:rPr>
        <w:t xml:space="preserve">megismerhetősége </w:t>
      </w:r>
      <w:r w:rsidRPr="00E35F88">
        <w:rPr>
          <w:rFonts w:ascii="Arial" w:eastAsia="Times New Roman" w:hAnsi="Arial" w:cs="Arial"/>
          <w:shd w:val="clear" w:color="auto" w:fill="FFFFFF"/>
          <w:lang w:eastAsia="hu-HU"/>
        </w:rPr>
        <w:t xml:space="preserve">jelenleg sem </w:t>
      </w:r>
      <w:r w:rsidR="00DC1589" w:rsidRPr="00E35F88">
        <w:rPr>
          <w:rFonts w:ascii="Arial" w:eastAsia="Times New Roman" w:hAnsi="Arial" w:cs="Arial"/>
          <w:shd w:val="clear" w:color="auto" w:fill="FFFFFF"/>
          <w:lang w:eastAsia="hu-HU"/>
        </w:rPr>
        <w:t xml:space="preserve">nevezhető </w:t>
      </w:r>
      <w:r w:rsidRPr="00E35F88">
        <w:rPr>
          <w:rFonts w:ascii="Arial" w:eastAsia="Times New Roman" w:hAnsi="Arial" w:cs="Arial"/>
          <w:shd w:val="clear" w:color="auto" w:fill="FFFFFF"/>
          <w:lang w:eastAsia="hu-HU"/>
        </w:rPr>
        <w:t>teljes</w:t>
      </w:r>
      <w:r w:rsidR="00DC1589" w:rsidRPr="00E35F88">
        <w:rPr>
          <w:rFonts w:ascii="Arial" w:eastAsia="Times New Roman" w:hAnsi="Arial" w:cs="Arial"/>
          <w:shd w:val="clear" w:color="auto" w:fill="FFFFFF"/>
          <w:lang w:eastAsia="hu-HU"/>
        </w:rPr>
        <w:t xml:space="preserve"> </w:t>
      </w:r>
      <w:r w:rsidRPr="00E35F88">
        <w:rPr>
          <w:rFonts w:ascii="Arial" w:eastAsia="Times New Roman" w:hAnsi="Arial" w:cs="Arial"/>
          <w:shd w:val="clear" w:color="auto" w:fill="FFFFFF"/>
          <w:lang w:eastAsia="hu-HU"/>
        </w:rPr>
        <w:t>körű</w:t>
      </w:r>
      <w:r w:rsidR="00DC1589" w:rsidRPr="00E35F88">
        <w:rPr>
          <w:rFonts w:ascii="Arial" w:eastAsia="Times New Roman" w:hAnsi="Arial" w:cs="Arial"/>
          <w:shd w:val="clear" w:color="auto" w:fill="FFFFFF"/>
          <w:lang w:eastAsia="hu-HU"/>
        </w:rPr>
        <w:t>nek.</w:t>
      </w:r>
      <w:r w:rsidRPr="00E35F88">
        <w:rPr>
          <w:rFonts w:ascii="Arial" w:eastAsia="Times New Roman" w:hAnsi="Arial" w:cs="Arial"/>
          <w:shd w:val="clear" w:color="auto" w:fill="FFFFFF"/>
          <w:lang w:eastAsia="hu-HU"/>
        </w:rPr>
        <w:t xml:space="preserve"> </w:t>
      </w:r>
      <w:r w:rsidR="00AF60E7" w:rsidRPr="00E35F88">
        <w:rPr>
          <w:rFonts w:ascii="Arial" w:eastAsia="Times New Roman" w:hAnsi="Arial" w:cs="Arial"/>
          <w:shd w:val="clear" w:color="auto" w:fill="FFFFFF"/>
          <w:lang w:eastAsia="hu-HU"/>
        </w:rPr>
        <w:t xml:space="preserve">Az intézményvédelmi kötelezettség részeként az információszabadság törvény alapján a közérdekű adatok nyilvánosságának </w:t>
      </w:r>
      <w:r w:rsidR="00DC1589" w:rsidRPr="00E35F88">
        <w:rPr>
          <w:rFonts w:ascii="Arial" w:eastAsia="Times New Roman" w:hAnsi="Arial" w:cs="Arial"/>
          <w:shd w:val="clear" w:color="auto" w:fill="FFFFFF"/>
          <w:lang w:eastAsia="hu-HU"/>
        </w:rPr>
        <w:t>csupán</w:t>
      </w:r>
      <w:r w:rsidR="00AF60E7" w:rsidRPr="00E35F88">
        <w:rPr>
          <w:rFonts w:ascii="Arial" w:eastAsia="Times New Roman" w:hAnsi="Arial" w:cs="Arial"/>
          <w:shd w:val="clear" w:color="auto" w:fill="FFFFFF"/>
          <w:lang w:eastAsia="hu-HU"/>
        </w:rPr>
        <w:t xml:space="preserve"> egyik érvényesülési módja az egyéni adatigénylés benyújtásának és peresíthetőségének biztosítása. A közérdekű és közérdekből nyilvános adatok körének egy része esetén az állam köteles proaktív módon közzétenni ezeket az adatokat, amely kötelezettségnek sok állami szerv nem vagy csak részben tesz eleget. Ennek elmulasztása különösen gyakori helyi önkormányzatok esetén. A jelenlegi szabályozás az állami szerveket semmilyen módon nem szankcionálja, ha elmulasztanak eleget tenni akár a proaktív közzétételi kötelezettségüknek, akár az adatigénylések megválaszolásának. Ellenben a polgárokat egy olyan kényszerhelyzetbe hozza a szabályozás, hogy még az egyébként kötelezően közzéteendő adatokért is adatigénylést kell benyújtani, mostantól adott esetben költségtérítés fejében</w:t>
      </w:r>
      <w:r w:rsidR="00383811" w:rsidRPr="00E35F88">
        <w:rPr>
          <w:rFonts w:ascii="Arial" w:eastAsia="Times New Roman" w:hAnsi="Arial" w:cs="Arial"/>
          <w:shd w:val="clear" w:color="auto" w:fill="FFFFFF"/>
          <w:lang w:eastAsia="hu-HU"/>
        </w:rPr>
        <w:t>.</w:t>
      </w:r>
      <w:r w:rsidR="00AF60E7" w:rsidRPr="00E35F88">
        <w:rPr>
          <w:rFonts w:ascii="Arial" w:eastAsia="Times New Roman" w:hAnsi="Arial" w:cs="Arial"/>
          <w:shd w:val="clear" w:color="auto" w:fill="FFFFFF"/>
          <w:lang w:eastAsia="hu-HU"/>
        </w:rPr>
        <w:t xml:space="preserve"> </w:t>
      </w:r>
    </w:p>
    <w:p w14:paraId="4B74B5CD" w14:textId="142EA583" w:rsidR="00AF60E7" w:rsidRPr="00E35F88" w:rsidRDefault="00AF60E7" w:rsidP="00AF60E7">
      <w:pPr>
        <w:spacing w:after="0" w:line="240" w:lineRule="auto"/>
        <w:jc w:val="both"/>
        <w:rPr>
          <w:rFonts w:ascii="Arial" w:eastAsia="Times New Roman" w:hAnsi="Arial" w:cs="Arial"/>
          <w:lang w:eastAsia="hu-HU"/>
        </w:rPr>
      </w:pPr>
    </w:p>
    <w:p w14:paraId="3A2077FF" w14:textId="67B33D4A" w:rsidR="0037197D" w:rsidRPr="00E35F88" w:rsidRDefault="00AF60E7" w:rsidP="00AF60E7">
      <w:pPr>
        <w:spacing w:after="0" w:line="240" w:lineRule="auto"/>
        <w:jc w:val="both"/>
        <w:rPr>
          <w:rFonts w:ascii="Arial" w:eastAsia="Times New Roman" w:hAnsi="Arial" w:cs="Arial"/>
          <w:shd w:val="clear" w:color="auto" w:fill="FFFFFF"/>
          <w:lang w:eastAsia="hu-HU"/>
        </w:rPr>
      </w:pPr>
      <w:r w:rsidRPr="00E35F88">
        <w:rPr>
          <w:rFonts w:ascii="Arial" w:eastAsia="Times New Roman" w:hAnsi="Arial" w:cs="Arial"/>
          <w:shd w:val="clear" w:color="auto" w:fill="FFFFFF"/>
          <w:lang w:eastAsia="hu-HU"/>
        </w:rPr>
        <w:t xml:space="preserve">2. A törvény 5. § (3) bekezdése úgy rendelkezik, hogy az adatigénylésnek nem kell eleget tenni, ha az igénylő nem adja meg nevét, nem természetes személy igénylő esetén megnevezését, valamint azt az elérhetőséget, amelyen számára az adatigényléssel kapcsolatos bármely tájékoztatás és értesítés megadható. Ezzel a rendelkezéssel megszűnik </w:t>
      </w:r>
      <w:r w:rsidRPr="00E35F88">
        <w:rPr>
          <w:rFonts w:ascii="Arial" w:eastAsia="Times New Roman" w:hAnsi="Arial" w:cs="Arial"/>
          <w:shd w:val="clear" w:color="auto" w:fill="FFFFFF"/>
          <w:lang w:eastAsia="hu-HU"/>
        </w:rPr>
        <w:lastRenderedPageBreak/>
        <w:t xml:space="preserve">az anonim adatigénylés lehetősége. Az anonim adatigénylés lehetősége annak garanciája, hogy a közérdekű adatot igénylő személy mindenféle </w:t>
      </w:r>
      <w:r w:rsidR="003C6186" w:rsidRPr="00E35F88">
        <w:rPr>
          <w:rFonts w:ascii="Arial" w:eastAsia="Times New Roman" w:hAnsi="Arial" w:cs="Arial"/>
          <w:shd w:val="clear" w:color="auto" w:fill="FFFFFF"/>
          <w:lang w:eastAsia="hu-HU"/>
        </w:rPr>
        <w:t>–</w:t>
      </w:r>
      <w:r w:rsidRPr="00E35F88">
        <w:rPr>
          <w:rFonts w:ascii="Arial" w:eastAsia="Times New Roman" w:hAnsi="Arial" w:cs="Arial"/>
          <w:shd w:val="clear" w:color="auto" w:fill="FFFFFF"/>
          <w:lang w:eastAsia="hu-HU"/>
        </w:rPr>
        <w:t xml:space="preserve"> akár megalapozott, akár nem megalapozott </w:t>
      </w:r>
      <w:r w:rsidR="003C6186" w:rsidRPr="00E35F88">
        <w:rPr>
          <w:rFonts w:ascii="Arial" w:eastAsia="Times New Roman" w:hAnsi="Arial" w:cs="Arial"/>
          <w:shd w:val="clear" w:color="auto" w:fill="FFFFFF"/>
          <w:lang w:eastAsia="hu-HU"/>
        </w:rPr>
        <w:t>–</w:t>
      </w:r>
      <w:r w:rsidRPr="00E35F88">
        <w:rPr>
          <w:rFonts w:ascii="Arial" w:eastAsia="Times New Roman" w:hAnsi="Arial" w:cs="Arial"/>
          <w:shd w:val="clear" w:color="auto" w:fill="FFFFFF"/>
          <w:lang w:eastAsia="hu-HU"/>
        </w:rPr>
        <w:t xml:space="preserve"> retorziótól való félelem nélkül léphessen fel. Az anonim adatigénylés lehetőségének a megszüntetése elsősorban a vidéki helyi sajtót tántoríthatja el attól, hogy a helyi hatalom számára érzékeny ügyeket feltárja, de ugyanez a hatás az országos sajtó esetében sem kizárt, illetve magánszemélyek helyi ügyeinek intézése közben is komoly akadályt jelenthet. Praktikus következménye lehet a jogszabályváltozásnak, hogy </w:t>
      </w:r>
      <w:r w:rsidR="003C6186" w:rsidRPr="00E35F88">
        <w:rPr>
          <w:rFonts w:ascii="Arial" w:eastAsia="Times New Roman" w:hAnsi="Arial" w:cs="Arial"/>
          <w:shd w:val="clear" w:color="auto" w:fill="FFFFFF"/>
          <w:lang w:eastAsia="hu-HU"/>
        </w:rPr>
        <w:t xml:space="preserve">elnehezítheti </w:t>
      </w:r>
      <w:r w:rsidRPr="00E35F88">
        <w:rPr>
          <w:rFonts w:ascii="Arial" w:eastAsia="Times New Roman" w:hAnsi="Arial" w:cs="Arial"/>
          <w:shd w:val="clear" w:color="auto" w:fill="FFFFFF"/>
          <w:lang w:eastAsia="hu-HU"/>
        </w:rPr>
        <w:t>az online adatigénylő platformok működését, ami visszaveti az információszabadság széleskörű érvényesülését.</w:t>
      </w:r>
    </w:p>
    <w:p w14:paraId="576F56C2" w14:textId="62433DFC" w:rsidR="00AF60E7" w:rsidRPr="00E35F88" w:rsidRDefault="00AF60E7" w:rsidP="00AF60E7">
      <w:pPr>
        <w:spacing w:after="0" w:line="240" w:lineRule="auto"/>
        <w:jc w:val="both"/>
        <w:rPr>
          <w:rFonts w:ascii="Arial" w:eastAsia="Times New Roman" w:hAnsi="Arial" w:cs="Arial"/>
          <w:lang w:eastAsia="hu-HU"/>
        </w:rPr>
      </w:pPr>
    </w:p>
    <w:p w14:paraId="36160DA8" w14:textId="4C2CEC54" w:rsidR="00AF60E7" w:rsidRDefault="0037197D" w:rsidP="00AF60E7">
      <w:pPr>
        <w:spacing w:after="0" w:line="240" w:lineRule="auto"/>
        <w:jc w:val="both"/>
        <w:rPr>
          <w:rFonts w:ascii="Arial" w:eastAsia="Times New Roman" w:hAnsi="Arial" w:cs="Arial"/>
          <w:shd w:val="clear" w:color="auto" w:fill="FFFFFF"/>
          <w:lang w:eastAsia="hu-HU"/>
        </w:rPr>
      </w:pPr>
      <w:r w:rsidRPr="00E35F88">
        <w:rPr>
          <w:rFonts w:ascii="Arial" w:eastAsia="Times New Roman" w:hAnsi="Arial" w:cs="Arial"/>
          <w:shd w:val="clear" w:color="auto" w:fill="FFFFFF"/>
          <w:lang w:eastAsia="hu-HU"/>
        </w:rPr>
        <w:t xml:space="preserve">E </w:t>
      </w:r>
      <w:r w:rsidR="00AF60E7" w:rsidRPr="00E35F88">
        <w:rPr>
          <w:rFonts w:ascii="Arial" w:eastAsia="Times New Roman" w:hAnsi="Arial" w:cs="Arial"/>
          <w:shd w:val="clear" w:color="auto" w:fill="FFFFFF"/>
          <w:lang w:eastAsia="hu-HU"/>
        </w:rPr>
        <w:t xml:space="preserve">rendelkezés </w:t>
      </w:r>
      <w:r w:rsidR="003C6186" w:rsidRPr="00E35F88">
        <w:rPr>
          <w:rFonts w:ascii="Arial" w:eastAsia="Times New Roman" w:hAnsi="Arial" w:cs="Arial"/>
          <w:shd w:val="clear" w:color="auto" w:fill="FFFFFF"/>
          <w:lang w:eastAsia="hu-HU"/>
        </w:rPr>
        <w:t>a</w:t>
      </w:r>
      <w:r w:rsidR="00AF60E7" w:rsidRPr="00E35F88">
        <w:rPr>
          <w:rFonts w:ascii="Arial" w:eastAsia="Times New Roman" w:hAnsi="Arial" w:cs="Arial"/>
          <w:shd w:val="clear" w:color="auto" w:fill="FFFFFF"/>
          <w:lang w:eastAsia="hu-HU"/>
        </w:rPr>
        <w:t xml:space="preserve">laptörvény-ellenes módon korlátozza az Alaptörvény VI. cikkének (2) bekezdésében biztosított személyes adatok védelméhez való jogot. Közérdekű adatot igényelni szóban, írásban és elektronikus úton is lehet, ezek között számos olyan csatorna van, amely nem igényli sem az igénylő nevének, sem pedig elérhetőségének a kezelését. A közérdekű adatok megismerésének szabadsága mindenkit megillető alapjog, a közérdekű adat megismerésének jogosságát, az adatigénylő személyes érdekeltségét ezért nem kell igazolni. Személyes adatok kezelését kizárólag az teheti szükségessé, ha az adatigénylés csak bizonyos elérhetőségi adatok segítségével válaszolható meg. Az adatkezelés egyetlen legitim célja tehát </w:t>
      </w:r>
      <w:proofErr w:type="gramStart"/>
      <w:r w:rsidR="00AF60E7" w:rsidRPr="00E35F88">
        <w:rPr>
          <w:rFonts w:ascii="Arial" w:eastAsia="Times New Roman" w:hAnsi="Arial" w:cs="Arial"/>
          <w:shd w:val="clear" w:color="auto" w:fill="FFFFFF"/>
          <w:lang w:eastAsia="hu-HU"/>
        </w:rPr>
        <w:t>a</w:t>
      </w:r>
      <w:proofErr w:type="gramEnd"/>
      <w:r w:rsidR="00AF60E7" w:rsidRPr="00E35F88">
        <w:rPr>
          <w:rFonts w:ascii="Arial" w:eastAsia="Times New Roman" w:hAnsi="Arial" w:cs="Arial"/>
          <w:shd w:val="clear" w:color="auto" w:fill="FFFFFF"/>
          <w:lang w:eastAsia="hu-HU"/>
        </w:rPr>
        <w:t xml:space="preserve"> adatigénylés teljesíthetőségének technikai lehetővé tétele. </w:t>
      </w:r>
      <w:proofErr w:type="gramStart"/>
      <w:r w:rsidR="00AF60E7" w:rsidRPr="00E35F88">
        <w:rPr>
          <w:rFonts w:ascii="Arial" w:eastAsia="Times New Roman" w:hAnsi="Arial" w:cs="Arial"/>
          <w:shd w:val="clear" w:color="auto" w:fill="FFFFFF"/>
          <w:lang w:eastAsia="hu-HU"/>
        </w:rPr>
        <w:t xml:space="preserve">Ennek megfelelően csak olyan személyes adat kezelhető, amely e cél eléréséhez elengedhetetlenül szükséges, az ennél bővebb körű adatkezelés ellentétes lenne a személyes adatok védelméhez való jog egyik legfontosabb alapelvével, a </w:t>
      </w:r>
      <w:proofErr w:type="spellStart"/>
      <w:r w:rsidR="00AF60E7" w:rsidRPr="00E35F88">
        <w:rPr>
          <w:rFonts w:ascii="Arial" w:eastAsia="Times New Roman" w:hAnsi="Arial" w:cs="Arial"/>
          <w:shd w:val="clear" w:color="auto" w:fill="FFFFFF"/>
          <w:lang w:eastAsia="hu-HU"/>
        </w:rPr>
        <w:t>célhozkötöttséggel</w:t>
      </w:r>
      <w:proofErr w:type="spellEnd"/>
      <w:r w:rsidR="00AF60E7" w:rsidRPr="00E35F88">
        <w:rPr>
          <w:rFonts w:ascii="Arial" w:eastAsia="Times New Roman" w:hAnsi="Arial" w:cs="Arial"/>
          <w:shd w:val="clear" w:color="auto" w:fill="FFFFFF"/>
          <w:lang w:eastAsia="hu-HU"/>
        </w:rPr>
        <w:t>, valamint az Alaptörvény I. cikk (3) bekezdésével is, amely szerint alapvető jogot más alapvető jog érvényesülése vagy valamely alkotmányos érték védelme érdekében, a feltétlenül szükséges mértékben, az elérni kívánt céllal arányosan, az alapvető jog lényeges tartalmának tiszteletben tartásával szabad csak korlátozni.</w:t>
      </w:r>
      <w:proofErr w:type="gramEnd"/>
    </w:p>
    <w:p w14:paraId="7EF7BC4E" w14:textId="77777777" w:rsidR="001B4269" w:rsidRPr="00E35F88" w:rsidRDefault="001B4269" w:rsidP="00AF60E7">
      <w:pPr>
        <w:spacing w:after="0" w:line="240" w:lineRule="auto"/>
        <w:jc w:val="both"/>
        <w:rPr>
          <w:rFonts w:ascii="Arial" w:eastAsia="Times New Roman" w:hAnsi="Arial" w:cs="Arial"/>
          <w:lang w:eastAsia="hu-HU"/>
        </w:rPr>
      </w:pPr>
    </w:p>
    <w:p w14:paraId="0716C57E" w14:textId="72731FFD" w:rsidR="00AF60E7" w:rsidRPr="00E35F88" w:rsidRDefault="00AF60E7" w:rsidP="00AF60E7">
      <w:pPr>
        <w:spacing w:after="0" w:line="240" w:lineRule="auto"/>
        <w:jc w:val="both"/>
        <w:rPr>
          <w:rFonts w:ascii="Arial" w:eastAsia="Times New Roman" w:hAnsi="Arial" w:cs="Arial"/>
          <w:lang w:eastAsia="hu-HU"/>
        </w:rPr>
      </w:pPr>
      <w:r w:rsidRPr="00E35F88">
        <w:rPr>
          <w:rFonts w:ascii="Arial" w:eastAsia="Times New Roman" w:hAnsi="Arial" w:cs="Arial"/>
          <w:shd w:val="clear" w:color="auto" w:fill="FFFFFF"/>
          <w:lang w:eastAsia="hu-HU"/>
        </w:rPr>
        <w:t xml:space="preserve">Tehát míg az, akinek az adatigénylését postai úton kell megválaszolni, annak a neve és a címe kezelhető, de az elektronikusan megválaszolandó adatigénylés csak egy elektronikus elérhetőség kezelését teszi elfogadhatóvá, a név kezelése szükségtelen.  A személyesen, vagy telefonon szóban előadott közérdekű adatigénylés esetében, ha az igénye azonnal megválaszolható, semmilyen elérhetőségi adat nem szükséges ahhoz, hogy a helyszínen, vagy a már létrejött telefonhívás során kérdését megválaszolják. Az a törvényi szabály tehát, amely szükségtelen adatok kezelését írja elő kötelezően, </w:t>
      </w:r>
      <w:r w:rsidR="003C6186" w:rsidRPr="00E35F88">
        <w:rPr>
          <w:rFonts w:ascii="Arial" w:eastAsia="Times New Roman" w:hAnsi="Arial" w:cs="Arial"/>
          <w:shd w:val="clear" w:color="auto" w:fill="FFFFFF"/>
          <w:lang w:eastAsia="hu-HU"/>
        </w:rPr>
        <w:t>a</w:t>
      </w:r>
      <w:r w:rsidRPr="00E35F88">
        <w:rPr>
          <w:rFonts w:ascii="Arial" w:eastAsia="Times New Roman" w:hAnsi="Arial" w:cs="Arial"/>
          <w:shd w:val="clear" w:color="auto" w:fill="FFFFFF"/>
          <w:lang w:eastAsia="hu-HU"/>
        </w:rPr>
        <w:t>laptörvény-ellenes.</w:t>
      </w:r>
    </w:p>
    <w:p w14:paraId="0FA335FD" w14:textId="77777777" w:rsidR="00AF60E7" w:rsidRPr="00E35F88" w:rsidRDefault="00AF60E7" w:rsidP="00AF60E7">
      <w:pPr>
        <w:spacing w:after="0" w:line="240" w:lineRule="auto"/>
        <w:jc w:val="both"/>
        <w:rPr>
          <w:rFonts w:ascii="Arial" w:eastAsia="Times New Roman" w:hAnsi="Arial" w:cs="Arial"/>
          <w:lang w:eastAsia="hu-HU"/>
        </w:rPr>
      </w:pPr>
    </w:p>
    <w:p w14:paraId="035ADBC4" w14:textId="77777777" w:rsidR="00AF60E7" w:rsidRPr="00E35F88" w:rsidRDefault="00AF60E7" w:rsidP="00AF60E7">
      <w:pPr>
        <w:spacing w:after="0" w:line="240" w:lineRule="auto"/>
        <w:jc w:val="both"/>
        <w:rPr>
          <w:rFonts w:ascii="Arial" w:eastAsia="Times New Roman" w:hAnsi="Arial" w:cs="Arial"/>
          <w:lang w:eastAsia="hu-HU"/>
        </w:rPr>
      </w:pPr>
      <w:r w:rsidRPr="00E35F88">
        <w:rPr>
          <w:rFonts w:ascii="Arial" w:eastAsia="Times New Roman" w:hAnsi="Arial" w:cs="Arial"/>
          <w:shd w:val="clear" w:color="auto" w:fill="FFFFFF"/>
          <w:lang w:eastAsia="hu-HU"/>
        </w:rPr>
        <w:t xml:space="preserve">3. A törvényjavaslat 5. § (2) bekezdése úgy rendelkezik, hogy az adatigénylésnek nem kell eleget tenni abban a részben, amelyben az azonos igénylő által egy éven belül benyújtott, azonos adatkörre irányuló adatigényléssel megegyezik, feltéve, hogy az azonos adatkörbe tartozó adatokban változás nem állt be. A törvényjavaslat megfogalmazása szerint a törvény az ismételt adatigénylés elutasítását akkor is lehetővé tenné, ha az elsőt nem válaszolták meg, amennyiben ugyanaz a személy ugyanazokat az adatokat egy éven belül igényli. Az előzőekhez hasonlóan e rendelkezés is az Alaptörvény I. cikk (3) bekezdésébe ütköző módon korlátoz alapvető jogot, hiszen a jogkorlátozást nem szűkíti le azokra az esetkörökre, amelyekben a korlátozás más alapvető jog érvényesülése vagy valamely alkotmányos érték védelme érdekében feltétlenül szükséges. </w:t>
      </w:r>
    </w:p>
    <w:p w14:paraId="4FADB22A" w14:textId="77777777" w:rsidR="00AF60E7" w:rsidRPr="00E35F88" w:rsidRDefault="00AF60E7" w:rsidP="00AF60E7">
      <w:pPr>
        <w:spacing w:after="0" w:line="240" w:lineRule="auto"/>
        <w:jc w:val="both"/>
        <w:rPr>
          <w:rFonts w:ascii="Arial" w:eastAsia="Times New Roman" w:hAnsi="Arial" w:cs="Arial"/>
          <w:lang w:eastAsia="hu-HU"/>
        </w:rPr>
      </w:pPr>
    </w:p>
    <w:p w14:paraId="5598C56E" w14:textId="77777777" w:rsidR="00AF60E7" w:rsidRPr="00E35F88" w:rsidRDefault="00AF60E7" w:rsidP="00AF60E7">
      <w:pPr>
        <w:spacing w:after="0" w:line="240" w:lineRule="auto"/>
        <w:jc w:val="both"/>
        <w:rPr>
          <w:rFonts w:ascii="Arial" w:eastAsia="Times New Roman" w:hAnsi="Arial" w:cs="Arial"/>
          <w:lang w:eastAsia="hu-HU"/>
        </w:rPr>
      </w:pPr>
      <w:r w:rsidRPr="00E35F88">
        <w:rPr>
          <w:rFonts w:ascii="Arial" w:eastAsia="Times New Roman" w:hAnsi="Arial" w:cs="Arial"/>
          <w:shd w:val="clear" w:color="auto" w:fill="FFFFFF"/>
          <w:lang w:eastAsia="hu-HU"/>
        </w:rPr>
        <w:t xml:space="preserve">Elfogadhatatlan, hogy a törvény e korlátozó szabálya támogatja a közfeladatot ellátó szerveknek azt a magatartását, hogy az adatigényléseket egyáltalán ne válaszolják meg, amivel az adatigénylő és az állami szerv között fennálló információs aszimmetriát tovább növelik. Ha az adatigénylő egyáltalán nem kap választ, akkor még ismételt adatigénylés benyújtására sem lesz lehetősége, hanem rögtön a bírósághoz vagy a Nemzeti Adatvédelmi és Információszabadság Hatósághoz kell fordulnia jogorvoslatért. Mindezt anélkül kell megtennie, hogy az erről való döntéshez szükséges alapvető információk birtokában lenne. </w:t>
      </w:r>
      <w:r w:rsidR="003C6186" w:rsidRPr="00E35F88">
        <w:rPr>
          <w:rFonts w:ascii="Arial" w:eastAsia="Times New Roman" w:hAnsi="Arial" w:cs="Arial"/>
          <w:shd w:val="clear" w:color="auto" w:fill="FFFFFF"/>
          <w:lang w:eastAsia="hu-HU"/>
        </w:rPr>
        <w:t xml:space="preserve">Ezzel a szabályozás az adatkezelő jogsértő, a törvényi válaszadási kötelezettséget figyelmen kívül hagyó magatartásához fűz a további válaszadás mellőzhetőségével kedvező </w:t>
      </w:r>
      <w:r w:rsidR="003C6186" w:rsidRPr="00E35F88">
        <w:rPr>
          <w:rFonts w:ascii="Arial" w:eastAsia="Times New Roman" w:hAnsi="Arial" w:cs="Arial"/>
          <w:shd w:val="clear" w:color="auto" w:fill="FFFFFF"/>
          <w:lang w:eastAsia="hu-HU"/>
        </w:rPr>
        <w:lastRenderedPageBreak/>
        <w:t xml:space="preserve">jogkövetkezményt, ami semmilyen módon nem köthető össze még a közigazgatás erőforrásainak kíméletének céljával sem. </w:t>
      </w:r>
      <w:r w:rsidRPr="00E35F88">
        <w:rPr>
          <w:rFonts w:ascii="Arial" w:eastAsia="Times New Roman" w:hAnsi="Arial" w:cs="Arial"/>
          <w:shd w:val="clear" w:color="auto" w:fill="FFFFFF"/>
          <w:lang w:eastAsia="hu-HU"/>
        </w:rPr>
        <w:t>A</w:t>
      </w:r>
      <w:r w:rsidR="003C6186" w:rsidRPr="00E35F88">
        <w:rPr>
          <w:rFonts w:ascii="Arial" w:eastAsia="Times New Roman" w:hAnsi="Arial" w:cs="Arial"/>
          <w:shd w:val="clear" w:color="auto" w:fill="FFFFFF"/>
          <w:lang w:eastAsia="hu-HU"/>
        </w:rPr>
        <w:t>z adatigénylőnek a</w:t>
      </w:r>
      <w:r w:rsidRPr="00E35F88">
        <w:rPr>
          <w:rFonts w:ascii="Arial" w:eastAsia="Times New Roman" w:hAnsi="Arial" w:cs="Arial"/>
          <w:shd w:val="clear" w:color="auto" w:fill="FFFFFF"/>
          <w:lang w:eastAsia="hu-HU"/>
        </w:rPr>
        <w:t>lapjoga érvényesítése érdekében mindenképp jogi lépéseket kell tennie, és a nem válaszoló közfeladatot ellátó szerv csak a bíróság előtt tesz majd nyilatkozatot arról, hogy miért nem teljesítette az adatigénylést: például mert az adat nem létezik, esetleg nem az ő kezelésében van, vagy más ok miatt jogos az adatigénylés teljesítését megtagadni.</w:t>
      </w:r>
    </w:p>
    <w:p w14:paraId="60DAF46F" w14:textId="77777777" w:rsidR="00AF60E7" w:rsidRPr="00E35F88" w:rsidRDefault="00AF60E7" w:rsidP="00AF60E7">
      <w:pPr>
        <w:spacing w:after="0" w:line="240" w:lineRule="auto"/>
        <w:jc w:val="both"/>
        <w:rPr>
          <w:rFonts w:ascii="Arial" w:eastAsia="Times New Roman" w:hAnsi="Arial" w:cs="Arial"/>
          <w:lang w:eastAsia="hu-HU"/>
        </w:rPr>
      </w:pPr>
    </w:p>
    <w:p w14:paraId="4AE0409B" w14:textId="05844F71" w:rsidR="00AF60E7" w:rsidRPr="00E35F88" w:rsidRDefault="00AF60E7" w:rsidP="00AF60E7">
      <w:pPr>
        <w:spacing w:after="0" w:line="240" w:lineRule="auto"/>
        <w:jc w:val="both"/>
        <w:rPr>
          <w:rFonts w:ascii="Arial" w:eastAsia="Times New Roman" w:hAnsi="Arial" w:cs="Arial"/>
          <w:lang w:eastAsia="hu-HU"/>
        </w:rPr>
      </w:pPr>
      <w:r w:rsidRPr="00E35F88">
        <w:rPr>
          <w:rFonts w:ascii="Arial" w:eastAsia="Times New Roman" w:hAnsi="Arial" w:cs="Arial"/>
          <w:shd w:val="clear" w:color="auto" w:fill="FFFFFF"/>
          <w:lang w:eastAsia="hu-HU"/>
        </w:rPr>
        <w:t xml:space="preserve">4. A törvény 17. § (4) bekezdése szerint az </w:t>
      </w:r>
      <w:proofErr w:type="spellStart"/>
      <w:r w:rsidRPr="00E35F88">
        <w:rPr>
          <w:rFonts w:ascii="Arial" w:eastAsia="Times New Roman" w:hAnsi="Arial" w:cs="Arial"/>
          <w:shd w:val="clear" w:color="auto" w:fill="FFFFFF"/>
          <w:lang w:eastAsia="hu-HU"/>
        </w:rPr>
        <w:t>Infotv</w:t>
      </w:r>
      <w:proofErr w:type="spellEnd"/>
      <w:r w:rsidRPr="00E35F88">
        <w:rPr>
          <w:rFonts w:ascii="Arial" w:eastAsia="Times New Roman" w:hAnsi="Arial" w:cs="Arial"/>
          <w:shd w:val="clear" w:color="auto" w:fill="FFFFFF"/>
          <w:lang w:eastAsia="hu-HU"/>
        </w:rPr>
        <w:t xml:space="preserve">. 27. § (6) bekezdésében a „ha az adat” szövegrész helyébe a „ha az adat további jövőbeli döntés megalapozását is szolgálja, vagy az adat” szöveg lép. </w:t>
      </w:r>
      <w:proofErr w:type="gramStart"/>
      <w:r w:rsidRPr="00E35F88">
        <w:rPr>
          <w:rFonts w:ascii="Arial" w:eastAsia="Times New Roman" w:hAnsi="Arial" w:cs="Arial"/>
          <w:shd w:val="clear" w:color="auto" w:fill="FFFFFF"/>
          <w:lang w:eastAsia="hu-HU"/>
        </w:rPr>
        <w:t xml:space="preserve">Ennek következtében a módosítás hatálybalépését követően az </w:t>
      </w:r>
      <w:proofErr w:type="spellStart"/>
      <w:r w:rsidRPr="00E35F88">
        <w:rPr>
          <w:rFonts w:ascii="Arial" w:eastAsia="Times New Roman" w:hAnsi="Arial" w:cs="Arial"/>
          <w:shd w:val="clear" w:color="auto" w:fill="FFFFFF"/>
          <w:lang w:eastAsia="hu-HU"/>
        </w:rPr>
        <w:t>Infotv</w:t>
      </w:r>
      <w:proofErr w:type="spellEnd"/>
      <w:r w:rsidRPr="00E35F88">
        <w:rPr>
          <w:rFonts w:ascii="Arial" w:eastAsia="Times New Roman" w:hAnsi="Arial" w:cs="Arial"/>
          <w:shd w:val="clear" w:color="auto" w:fill="FFFFFF"/>
          <w:lang w:eastAsia="hu-HU"/>
        </w:rPr>
        <w:t xml:space="preserve">. a következő szabályt fogja tartalmazni: “(6) A döntés megalapozását szolgáló adat megismerésére irányuló igény </w:t>
      </w:r>
      <w:r w:rsidR="003C6186" w:rsidRPr="00E35F88">
        <w:rPr>
          <w:rFonts w:ascii="Arial" w:eastAsia="Times New Roman" w:hAnsi="Arial" w:cs="Arial"/>
          <w:shd w:val="clear" w:color="auto" w:fill="FFFFFF"/>
          <w:lang w:eastAsia="hu-HU"/>
        </w:rPr>
        <w:t>–</w:t>
      </w:r>
      <w:r w:rsidRPr="00E35F88">
        <w:rPr>
          <w:rFonts w:ascii="Arial" w:eastAsia="Times New Roman" w:hAnsi="Arial" w:cs="Arial"/>
          <w:shd w:val="clear" w:color="auto" w:fill="FFFFFF"/>
          <w:lang w:eastAsia="hu-HU"/>
        </w:rPr>
        <w:t xml:space="preserve"> az (5) bekezdésben meghatározott időtartamon belül </w:t>
      </w:r>
      <w:r w:rsidR="003C6186" w:rsidRPr="00E35F88">
        <w:rPr>
          <w:rFonts w:ascii="Arial" w:eastAsia="Times New Roman" w:hAnsi="Arial" w:cs="Arial"/>
          <w:shd w:val="clear" w:color="auto" w:fill="FFFFFF"/>
          <w:lang w:eastAsia="hu-HU"/>
        </w:rPr>
        <w:t>–</w:t>
      </w:r>
      <w:r w:rsidRPr="00E35F88">
        <w:rPr>
          <w:rFonts w:ascii="Arial" w:eastAsia="Times New Roman" w:hAnsi="Arial" w:cs="Arial"/>
          <w:shd w:val="clear" w:color="auto" w:fill="FFFFFF"/>
          <w:lang w:eastAsia="hu-HU"/>
        </w:rPr>
        <w:t xml:space="preserve"> a döntés meghozatalát követően akkor utasítható el, ha az adat további jövőbeli döntés megalapozását is szolgálja, vagy az adat megismerése a közfeladatot ellátó szerv törvényes működési rendjét vagy feladat- és hatáskörének illetéktelen külső befolyástól mentes ellátását, így különösen az adatot keletkeztető álláspontjának a döntések előkészítése során történő szabad</w:t>
      </w:r>
      <w:proofErr w:type="gramEnd"/>
      <w:r w:rsidRPr="00E35F88">
        <w:rPr>
          <w:rFonts w:ascii="Arial" w:eastAsia="Times New Roman" w:hAnsi="Arial" w:cs="Arial"/>
          <w:shd w:val="clear" w:color="auto" w:fill="FFFFFF"/>
          <w:lang w:eastAsia="hu-HU"/>
        </w:rPr>
        <w:t xml:space="preserve"> </w:t>
      </w:r>
      <w:proofErr w:type="gramStart"/>
      <w:r w:rsidRPr="00E35F88">
        <w:rPr>
          <w:rFonts w:ascii="Arial" w:eastAsia="Times New Roman" w:hAnsi="Arial" w:cs="Arial"/>
          <w:shd w:val="clear" w:color="auto" w:fill="FFFFFF"/>
          <w:lang w:eastAsia="hu-HU"/>
        </w:rPr>
        <w:t>kifejtését</w:t>
      </w:r>
      <w:proofErr w:type="gramEnd"/>
      <w:r w:rsidRPr="00E35F88">
        <w:rPr>
          <w:rFonts w:ascii="Arial" w:eastAsia="Times New Roman" w:hAnsi="Arial" w:cs="Arial"/>
          <w:shd w:val="clear" w:color="auto" w:fill="FFFFFF"/>
          <w:lang w:eastAsia="hu-HU"/>
        </w:rPr>
        <w:t xml:space="preserve"> veszélyeztetné.” </w:t>
      </w:r>
    </w:p>
    <w:p w14:paraId="181B64EF" w14:textId="77777777" w:rsidR="00AF60E7" w:rsidRPr="00E35F88" w:rsidRDefault="00AF60E7" w:rsidP="00AF60E7">
      <w:pPr>
        <w:spacing w:after="0" w:line="240" w:lineRule="auto"/>
        <w:jc w:val="both"/>
        <w:rPr>
          <w:rFonts w:ascii="Arial" w:eastAsia="Times New Roman" w:hAnsi="Arial" w:cs="Arial"/>
          <w:lang w:eastAsia="hu-HU"/>
        </w:rPr>
      </w:pPr>
    </w:p>
    <w:p w14:paraId="6DFBEA81" w14:textId="2EA44B04" w:rsidR="00AF60E7" w:rsidRPr="00E35F88" w:rsidRDefault="00AF60E7" w:rsidP="00AF60E7">
      <w:pPr>
        <w:spacing w:after="0" w:line="240" w:lineRule="auto"/>
        <w:jc w:val="both"/>
        <w:rPr>
          <w:rFonts w:ascii="Arial" w:eastAsia="Times New Roman" w:hAnsi="Arial" w:cs="Arial"/>
          <w:lang w:eastAsia="hu-HU"/>
        </w:rPr>
      </w:pPr>
      <w:r w:rsidRPr="00E35F88">
        <w:rPr>
          <w:rFonts w:ascii="Arial" w:eastAsia="Times New Roman" w:hAnsi="Arial" w:cs="Arial"/>
          <w:shd w:val="clear" w:color="auto" w:fill="FFFFFF"/>
          <w:lang w:eastAsia="hu-HU"/>
        </w:rPr>
        <w:t xml:space="preserve">Nem véletlen, hogy az </w:t>
      </w:r>
      <w:proofErr w:type="spellStart"/>
      <w:r w:rsidRPr="00E35F88">
        <w:rPr>
          <w:rFonts w:ascii="Arial" w:eastAsia="Times New Roman" w:hAnsi="Arial" w:cs="Arial"/>
          <w:shd w:val="clear" w:color="auto" w:fill="FFFFFF"/>
          <w:lang w:eastAsia="hu-HU"/>
        </w:rPr>
        <w:t>Infotv</w:t>
      </w:r>
      <w:proofErr w:type="spellEnd"/>
      <w:r w:rsidRPr="00E35F88">
        <w:rPr>
          <w:rFonts w:ascii="Arial" w:eastAsia="Times New Roman" w:hAnsi="Arial" w:cs="Arial"/>
          <w:shd w:val="clear" w:color="auto" w:fill="FFFFFF"/>
          <w:lang w:eastAsia="hu-HU"/>
        </w:rPr>
        <w:t>. különbséget tesz a döntés megalapozását szolgáló adatok megismerhetősége tekintetében aszerint, hogy a megalapozandó döntés megszületett-e vagy még nem. 20</w:t>
      </w:r>
      <w:r w:rsidR="00F47B50" w:rsidRPr="00E35F88">
        <w:rPr>
          <w:rFonts w:ascii="Arial" w:eastAsia="Times New Roman" w:hAnsi="Arial" w:cs="Arial"/>
          <w:shd w:val="clear" w:color="auto" w:fill="FFFFFF"/>
          <w:lang w:eastAsia="hu-HU"/>
        </w:rPr>
        <w:t>0</w:t>
      </w:r>
      <w:r w:rsidRPr="00E35F88">
        <w:rPr>
          <w:rFonts w:ascii="Arial" w:eastAsia="Times New Roman" w:hAnsi="Arial" w:cs="Arial"/>
          <w:shd w:val="clear" w:color="auto" w:fill="FFFFFF"/>
          <w:lang w:eastAsia="hu-HU"/>
        </w:rPr>
        <w:t>4-ben az Alkotmánybíróság mondta ki, hogy különbséget kell tenni a nyilvánosságnak a döntéshozatalt megelőző, illetve azt követő korlátozása között. A közérdekű adatok nyilvánosságának korlátozása csak akkor alkotmányos, ha az nem csupán formális szempontokon nyugszik, hanem a korlátozással szemben tartalmi követelmények is érvényesülnek, és a korlátozás csak addig marad fenn, amíg azt a tartalmi követelmények indokolják.</w:t>
      </w:r>
      <w:r w:rsidR="00F47B50" w:rsidRPr="00E35F88">
        <w:rPr>
          <w:rFonts w:ascii="Arial" w:eastAsia="Times New Roman" w:hAnsi="Arial" w:cs="Arial"/>
          <w:shd w:val="clear" w:color="auto" w:fill="FFFFFF"/>
          <w:lang w:eastAsia="hu-HU"/>
        </w:rPr>
        <w:t xml:space="preserve"> </w:t>
      </w:r>
      <w:r w:rsidRPr="00E35F88">
        <w:rPr>
          <w:rFonts w:ascii="Arial" w:eastAsia="Times New Roman" w:hAnsi="Arial" w:cs="Arial"/>
          <w:shd w:val="clear" w:color="auto" w:fill="FFFFFF"/>
          <w:lang w:eastAsia="hu-HU"/>
        </w:rPr>
        <w:t>A közérdekű adatokhoz való hozzáférés döntés-előkészítés érdekében történő korlátozása az ügyekkel összefüggő iratok többségében a döntés meghozatalával már nem indokolt. Ettől kezdve a döntés-előkészítéssel kapcsolatos adatok nyilvánosságra kerülése már nem akadálya a köztisztviselői munka színvonalának, hatékonyságának és befolyásmentességének. A döntés-előkészítéssel kapcsolatos anyagok nyilvánossága már nem hátráltatja a köztisztviselőket a feladataik teljesítésében. A döntéshozatalt követően tehát előtérbe kerül az átlátható, korrupciómentes, társadalmilag kontrollált közigazgatás kialakításával és a közigazgatás által gyűjtött információ újrafelhasználásával szembeni igény. [Lásd: 12/2004. (IV. 7.) AB határozat]</w:t>
      </w:r>
    </w:p>
    <w:p w14:paraId="74605437" w14:textId="77777777" w:rsidR="00AF60E7" w:rsidRPr="00E35F88" w:rsidRDefault="00AF60E7" w:rsidP="00AF60E7">
      <w:pPr>
        <w:spacing w:after="0" w:line="240" w:lineRule="auto"/>
        <w:jc w:val="both"/>
        <w:rPr>
          <w:rFonts w:ascii="Arial" w:eastAsia="Times New Roman" w:hAnsi="Arial" w:cs="Arial"/>
          <w:lang w:eastAsia="hu-HU"/>
        </w:rPr>
      </w:pPr>
    </w:p>
    <w:p w14:paraId="2E8BBDD7" w14:textId="08F8CD17" w:rsidR="00AF60E7" w:rsidRPr="00E35F88" w:rsidRDefault="00AF60E7" w:rsidP="00AF60E7">
      <w:pPr>
        <w:spacing w:after="0" w:line="240" w:lineRule="auto"/>
        <w:jc w:val="both"/>
        <w:rPr>
          <w:rFonts w:ascii="Arial" w:eastAsia="Times New Roman" w:hAnsi="Arial" w:cs="Arial"/>
          <w:lang w:eastAsia="hu-HU"/>
        </w:rPr>
      </w:pPr>
      <w:r w:rsidRPr="00E35F88">
        <w:rPr>
          <w:rFonts w:ascii="Arial" w:eastAsia="Times New Roman" w:hAnsi="Arial" w:cs="Arial"/>
          <w:shd w:val="clear" w:color="auto" w:fill="FFFFFF"/>
          <w:lang w:eastAsia="hu-HU"/>
        </w:rPr>
        <w:t>A</w:t>
      </w:r>
      <w:r w:rsidR="00F47B50" w:rsidRPr="00E35F88">
        <w:rPr>
          <w:rFonts w:ascii="Arial" w:eastAsia="Times New Roman" w:hAnsi="Arial" w:cs="Arial"/>
          <w:shd w:val="clear" w:color="auto" w:fill="FFFFFF"/>
          <w:lang w:eastAsia="hu-HU"/>
        </w:rPr>
        <w:t>z elfogadott javaslat</w:t>
      </w:r>
      <w:r w:rsidRPr="00E35F88">
        <w:rPr>
          <w:rFonts w:ascii="Arial" w:eastAsia="Times New Roman" w:hAnsi="Arial" w:cs="Arial"/>
          <w:shd w:val="clear" w:color="auto" w:fill="FFFFFF"/>
          <w:lang w:eastAsia="hu-HU"/>
        </w:rPr>
        <w:t xml:space="preserve"> szerint immáron nemcsak arra a</w:t>
      </w:r>
      <w:r w:rsidR="00F47B50" w:rsidRPr="00E35F88">
        <w:rPr>
          <w:rFonts w:ascii="Arial" w:eastAsia="Times New Roman" w:hAnsi="Arial" w:cs="Arial"/>
          <w:shd w:val="clear" w:color="auto" w:fill="FFFFFF"/>
          <w:lang w:eastAsia="hu-HU"/>
        </w:rPr>
        <w:t xml:space="preserve"> döntés megalapozását szolgáló </w:t>
      </w:r>
      <w:r w:rsidRPr="00E35F88">
        <w:rPr>
          <w:rFonts w:ascii="Arial" w:eastAsia="Times New Roman" w:hAnsi="Arial" w:cs="Arial"/>
          <w:shd w:val="clear" w:color="auto" w:fill="FFFFFF"/>
          <w:lang w:eastAsia="hu-HU"/>
        </w:rPr>
        <w:t>adatra vonatkozik ez a nyilvánosság-korlátozás, amely</w:t>
      </w:r>
      <w:r w:rsidR="00F47B50" w:rsidRPr="00E35F88">
        <w:rPr>
          <w:rFonts w:ascii="Arial" w:eastAsia="Times New Roman" w:hAnsi="Arial" w:cs="Arial"/>
          <w:shd w:val="clear" w:color="auto" w:fill="FFFFFF"/>
          <w:lang w:eastAsia="hu-HU"/>
        </w:rPr>
        <w:t>e</w:t>
      </w:r>
      <w:r w:rsidR="00166AC8" w:rsidRPr="00E35F88">
        <w:rPr>
          <w:rFonts w:ascii="Arial" w:eastAsia="Times New Roman" w:hAnsi="Arial" w:cs="Arial"/>
          <w:shd w:val="clear" w:color="auto" w:fill="FFFFFF"/>
          <w:lang w:eastAsia="hu-HU"/>
        </w:rPr>
        <w:t>t</w:t>
      </w:r>
      <w:r w:rsidRPr="00E35F88">
        <w:rPr>
          <w:rFonts w:ascii="Arial" w:eastAsia="Times New Roman" w:hAnsi="Arial" w:cs="Arial"/>
          <w:shd w:val="clear" w:color="auto" w:fill="FFFFFF"/>
          <w:lang w:eastAsia="hu-HU"/>
        </w:rPr>
        <w:t xml:space="preserve"> </w:t>
      </w:r>
      <w:r w:rsidR="00F47B50" w:rsidRPr="00E35F88">
        <w:rPr>
          <w:rFonts w:ascii="Arial" w:eastAsia="Times New Roman" w:hAnsi="Arial" w:cs="Arial"/>
          <w:shd w:val="clear" w:color="auto" w:fill="FFFFFF"/>
          <w:lang w:eastAsia="hu-HU"/>
        </w:rPr>
        <w:t xml:space="preserve">a </w:t>
      </w:r>
      <w:r w:rsidRPr="00E35F88">
        <w:rPr>
          <w:rFonts w:ascii="Arial" w:eastAsia="Times New Roman" w:hAnsi="Arial" w:cs="Arial"/>
          <w:shd w:val="clear" w:color="auto" w:fill="FFFFFF"/>
          <w:lang w:eastAsia="hu-HU"/>
        </w:rPr>
        <w:t>döntés meghozatalára irányuló eljárás során készített</w:t>
      </w:r>
      <w:r w:rsidR="00166AC8" w:rsidRPr="00E35F88">
        <w:rPr>
          <w:rFonts w:ascii="Arial" w:eastAsia="Times New Roman" w:hAnsi="Arial" w:cs="Arial"/>
          <w:shd w:val="clear" w:color="auto" w:fill="FFFFFF"/>
          <w:lang w:eastAsia="hu-HU"/>
        </w:rPr>
        <w:t>e</w:t>
      </w:r>
      <w:r w:rsidRPr="00E35F88">
        <w:rPr>
          <w:rFonts w:ascii="Arial" w:eastAsia="Times New Roman" w:hAnsi="Arial" w:cs="Arial"/>
          <w:shd w:val="clear" w:color="auto" w:fill="FFFFFF"/>
          <w:lang w:eastAsia="hu-HU"/>
        </w:rPr>
        <w:t>k vagy rögzített</w:t>
      </w:r>
      <w:r w:rsidR="00166AC8" w:rsidRPr="00E35F88">
        <w:rPr>
          <w:rFonts w:ascii="Arial" w:eastAsia="Times New Roman" w:hAnsi="Arial" w:cs="Arial"/>
          <w:shd w:val="clear" w:color="auto" w:fill="FFFFFF"/>
          <w:lang w:eastAsia="hu-HU"/>
        </w:rPr>
        <w:t>e</w:t>
      </w:r>
      <w:r w:rsidRPr="00E35F88">
        <w:rPr>
          <w:rFonts w:ascii="Arial" w:eastAsia="Times New Roman" w:hAnsi="Arial" w:cs="Arial"/>
          <w:shd w:val="clear" w:color="auto" w:fill="FFFFFF"/>
          <w:lang w:eastAsia="hu-HU"/>
        </w:rPr>
        <w:t xml:space="preserve">k, hanem egy “további jövőbeli döntést” is megalapozó adat is nyilvánosság-korlátozás alá eshet, függetlenül attól, hogy az egy teljesen más döntés meghozatalára irányuló eljárásban készült vagy rögzítették. Ezzel pedig a törvény éppen azt a különbségtételt szünteti meg, amelyet az Alkotmánybíróság 2004-ben szükségesnek tartott, hiszen azt, hogy egy adat egy további jövőbeli döntést is megalapoz, tulajdonképpen minden adatról el lehet mondani, ennélfogva </w:t>
      </w:r>
      <w:r w:rsidR="00F47B50" w:rsidRPr="00E35F88">
        <w:rPr>
          <w:rFonts w:ascii="Arial" w:eastAsia="Times New Roman" w:hAnsi="Arial" w:cs="Arial"/>
          <w:shd w:val="clear" w:color="auto" w:fill="FFFFFF"/>
          <w:lang w:eastAsia="hu-HU"/>
        </w:rPr>
        <w:t xml:space="preserve">valamennyi, </w:t>
      </w:r>
      <w:r w:rsidRPr="00E35F88">
        <w:rPr>
          <w:rFonts w:ascii="Arial" w:eastAsia="Times New Roman" w:hAnsi="Arial" w:cs="Arial"/>
          <w:shd w:val="clear" w:color="auto" w:fill="FFFFFF"/>
          <w:lang w:eastAsia="hu-HU"/>
        </w:rPr>
        <w:t xml:space="preserve">döntés megalapozását </w:t>
      </w:r>
      <w:proofErr w:type="gramStart"/>
      <w:r w:rsidRPr="00E35F88">
        <w:rPr>
          <w:rFonts w:ascii="Arial" w:eastAsia="Times New Roman" w:hAnsi="Arial" w:cs="Arial"/>
          <w:shd w:val="clear" w:color="auto" w:fill="FFFFFF"/>
          <w:lang w:eastAsia="hu-HU"/>
        </w:rPr>
        <w:t>szolgáló adat</w:t>
      </w:r>
      <w:proofErr w:type="gramEnd"/>
      <w:r w:rsidRPr="00E35F88">
        <w:rPr>
          <w:rFonts w:ascii="Arial" w:eastAsia="Times New Roman" w:hAnsi="Arial" w:cs="Arial"/>
          <w:shd w:val="clear" w:color="auto" w:fill="FFFFFF"/>
          <w:lang w:eastAsia="hu-HU"/>
        </w:rPr>
        <w:t xml:space="preserve"> eltitkolható lesz a megalapozott döntés meghozatala után is, egy további, absztrakt, még nem is artikulált</w:t>
      </w:r>
      <w:r w:rsidR="00166AC8" w:rsidRPr="00E35F88">
        <w:rPr>
          <w:rFonts w:ascii="Arial" w:eastAsia="Times New Roman" w:hAnsi="Arial" w:cs="Arial"/>
          <w:shd w:val="clear" w:color="auto" w:fill="FFFFFF"/>
          <w:lang w:eastAsia="hu-HU"/>
        </w:rPr>
        <w:t>, előkészíteni sem kezdett</w:t>
      </w:r>
      <w:r w:rsidRPr="00E35F88">
        <w:rPr>
          <w:rFonts w:ascii="Arial" w:eastAsia="Times New Roman" w:hAnsi="Arial" w:cs="Arial"/>
          <w:shd w:val="clear" w:color="auto" w:fill="FFFFFF"/>
          <w:lang w:eastAsia="hu-HU"/>
        </w:rPr>
        <w:t xml:space="preserve"> döntésre való hivatkozással. </w:t>
      </w:r>
      <w:r w:rsidR="00F47B50" w:rsidRPr="00E35F88">
        <w:rPr>
          <w:rFonts w:ascii="Arial" w:eastAsia="Times New Roman" w:hAnsi="Arial" w:cs="Arial"/>
          <w:shd w:val="clear" w:color="auto" w:fill="FFFFFF"/>
          <w:lang w:eastAsia="hu-HU"/>
        </w:rPr>
        <w:t xml:space="preserve">A jogszabály e határozatlan tartalmú jogfogalom </w:t>
      </w:r>
      <w:r w:rsidR="00D30373" w:rsidRPr="00E35F88">
        <w:rPr>
          <w:rFonts w:ascii="Arial" w:eastAsia="Times New Roman" w:hAnsi="Arial" w:cs="Arial"/>
          <w:shd w:val="clear" w:color="auto" w:fill="FFFFFF"/>
          <w:lang w:eastAsia="hu-HU"/>
        </w:rPr>
        <w:t xml:space="preserve">túlságosan </w:t>
      </w:r>
      <w:r w:rsidR="00F47B50" w:rsidRPr="00E35F88">
        <w:rPr>
          <w:rFonts w:ascii="Arial" w:eastAsia="Times New Roman" w:hAnsi="Arial" w:cs="Arial"/>
          <w:shd w:val="clear" w:color="auto" w:fill="FFFFFF"/>
          <w:lang w:eastAsia="hu-HU"/>
        </w:rPr>
        <w:t>széleskörű alkalmazására nyit teret, amely jogbizonytalansághoz vezet</w:t>
      </w:r>
      <w:r w:rsidR="00E35F88">
        <w:rPr>
          <w:rFonts w:ascii="Arial" w:eastAsia="Times New Roman" w:hAnsi="Arial" w:cs="Arial"/>
          <w:shd w:val="clear" w:color="auto" w:fill="FFFFFF"/>
          <w:lang w:eastAsia="hu-HU"/>
        </w:rPr>
        <w:t>,</w:t>
      </w:r>
      <w:r w:rsidR="00D30373" w:rsidRPr="00E35F88">
        <w:rPr>
          <w:rFonts w:ascii="Arial" w:eastAsia="Times New Roman" w:hAnsi="Arial" w:cs="Arial"/>
          <w:shd w:val="clear" w:color="auto" w:fill="FFFFFF"/>
          <w:lang w:eastAsia="hu-HU"/>
        </w:rPr>
        <w:t xml:space="preserve"> valamint az Alaptörvény VI. cikk (2) bekezdésében rögzített jog lényeges tartalmának korlátozásához a jóval túlmutatva a megkövetelt szükségességi-arányossági korlátozhatóság keretein.</w:t>
      </w:r>
    </w:p>
    <w:p w14:paraId="41FE9E52" w14:textId="77777777" w:rsidR="00AF60E7" w:rsidRPr="00E35F88" w:rsidRDefault="00AF60E7" w:rsidP="00AF60E7">
      <w:pPr>
        <w:spacing w:after="0" w:line="240" w:lineRule="auto"/>
        <w:jc w:val="both"/>
        <w:rPr>
          <w:rFonts w:ascii="Arial" w:eastAsia="Times New Roman" w:hAnsi="Arial" w:cs="Arial"/>
          <w:lang w:eastAsia="hu-HU"/>
        </w:rPr>
      </w:pPr>
    </w:p>
    <w:p w14:paraId="600C98FD" w14:textId="2F3A204D" w:rsidR="00166AC8" w:rsidRPr="00E35F88" w:rsidRDefault="00AF60E7" w:rsidP="00AF60E7">
      <w:pPr>
        <w:spacing w:after="0" w:line="240" w:lineRule="auto"/>
        <w:jc w:val="both"/>
        <w:rPr>
          <w:rFonts w:ascii="Arial" w:eastAsia="Times New Roman" w:hAnsi="Arial" w:cs="Arial"/>
          <w:shd w:val="clear" w:color="auto" w:fill="FFFFFF"/>
          <w:lang w:eastAsia="hu-HU"/>
        </w:rPr>
      </w:pPr>
      <w:r w:rsidRPr="00E35F88">
        <w:rPr>
          <w:rFonts w:ascii="Arial" w:eastAsia="Times New Roman" w:hAnsi="Arial" w:cs="Arial"/>
          <w:shd w:val="clear" w:color="auto" w:fill="FFFFFF"/>
          <w:lang w:eastAsia="hu-HU"/>
        </w:rPr>
        <w:t>5. A törvény 23. §</w:t>
      </w:r>
      <w:proofErr w:type="spellStart"/>
      <w:r w:rsidRPr="00E35F88">
        <w:rPr>
          <w:rFonts w:ascii="Arial" w:eastAsia="Times New Roman" w:hAnsi="Arial" w:cs="Arial"/>
          <w:shd w:val="clear" w:color="auto" w:fill="FFFFFF"/>
          <w:lang w:eastAsia="hu-HU"/>
        </w:rPr>
        <w:t>-a</w:t>
      </w:r>
      <w:proofErr w:type="spellEnd"/>
      <w:r w:rsidRPr="00E35F88">
        <w:rPr>
          <w:rFonts w:ascii="Arial" w:eastAsia="Times New Roman" w:hAnsi="Arial" w:cs="Arial"/>
          <w:shd w:val="clear" w:color="auto" w:fill="FFFFFF"/>
          <w:lang w:eastAsia="hu-HU"/>
        </w:rPr>
        <w:t xml:space="preserve"> módosítja a szerzői jogról szóló 1999. évi LXXVI. törvényt.  Beiktatja azt a szabályt, amely szerint a szerzői jogi védelem alatt álló mű közérdekű adatként vagy közérdekből nyilvános adatként való megismerésére irányuló igényt a szerző személyhez fűződő jogainak védelme érdekében az adatot kezelő közfeladatot ellátó szerv az adatigénylő által kívánt forma és mód helyett – az adatigénylés teljesítésére rendelkezésre álló </w:t>
      </w:r>
      <w:r w:rsidRPr="00E35F88">
        <w:rPr>
          <w:rFonts w:ascii="Arial" w:eastAsia="Times New Roman" w:hAnsi="Arial" w:cs="Arial"/>
          <w:shd w:val="clear" w:color="auto" w:fill="FFFFFF"/>
          <w:lang w:eastAsia="hu-HU"/>
        </w:rPr>
        <w:lastRenderedPageBreak/>
        <w:t xml:space="preserve">határidőben – a mű közérdekű adatot vagy közérdekből nyilvános adatot tartalmazó részei megtekintésének lehetővé tételével is teljesítheti. Ez a szabály </w:t>
      </w:r>
      <w:r w:rsidR="00166AC8" w:rsidRPr="00E35F88">
        <w:rPr>
          <w:rFonts w:ascii="Arial" w:eastAsia="Times New Roman" w:hAnsi="Arial" w:cs="Arial"/>
          <w:shd w:val="clear" w:color="auto" w:fill="FFFFFF"/>
          <w:lang w:eastAsia="hu-HU"/>
        </w:rPr>
        <w:t>a</w:t>
      </w:r>
      <w:r w:rsidRPr="00E35F88">
        <w:rPr>
          <w:rFonts w:ascii="Arial" w:eastAsia="Times New Roman" w:hAnsi="Arial" w:cs="Arial"/>
          <w:shd w:val="clear" w:color="auto" w:fill="FFFFFF"/>
          <w:lang w:eastAsia="hu-HU"/>
        </w:rPr>
        <w:t xml:space="preserve">laptörvény-ellenesen </w:t>
      </w:r>
      <w:proofErr w:type="gramStart"/>
      <w:r w:rsidRPr="00E35F88">
        <w:rPr>
          <w:rFonts w:ascii="Arial" w:eastAsia="Times New Roman" w:hAnsi="Arial" w:cs="Arial"/>
          <w:shd w:val="clear" w:color="auto" w:fill="FFFFFF"/>
          <w:lang w:eastAsia="hu-HU"/>
        </w:rPr>
        <w:t>korlátozza  az</w:t>
      </w:r>
      <w:proofErr w:type="gramEnd"/>
      <w:r w:rsidRPr="00E35F88">
        <w:rPr>
          <w:rFonts w:ascii="Arial" w:eastAsia="Times New Roman" w:hAnsi="Arial" w:cs="Arial"/>
          <w:shd w:val="clear" w:color="auto" w:fill="FFFFFF"/>
          <w:lang w:eastAsia="hu-HU"/>
        </w:rPr>
        <w:t xml:space="preserve"> információszabadságot, mivel az adatkezelő diszkréciójától teszi függővé, hogy a megismerhetőségnek csak egy korlátozott formában teszi-e lehetővé, a közérdekű adatok terjesztésének az Ala</w:t>
      </w:r>
      <w:r w:rsidR="00166AC8" w:rsidRPr="00E35F88">
        <w:rPr>
          <w:rFonts w:ascii="Arial" w:eastAsia="Times New Roman" w:hAnsi="Arial" w:cs="Arial"/>
          <w:shd w:val="clear" w:color="auto" w:fill="FFFFFF"/>
          <w:lang w:eastAsia="hu-HU"/>
        </w:rPr>
        <w:t>p</w:t>
      </w:r>
      <w:r w:rsidRPr="00E35F88">
        <w:rPr>
          <w:rFonts w:ascii="Arial" w:eastAsia="Times New Roman" w:hAnsi="Arial" w:cs="Arial"/>
          <w:shd w:val="clear" w:color="auto" w:fill="FFFFFF"/>
          <w:lang w:eastAsia="hu-HU"/>
        </w:rPr>
        <w:t xml:space="preserve">törvény VI. cikk (2) bekezdése szerint mindenkit megillető szabadságát pedig teljesen kiüresíti, hiszen ezek az adatok így nem terjeszthetők a dokumentumot csupán megtekintő polgár által. Az állam megbízásából szerzői művet előállító szerzők szerzői jogai </w:t>
      </w:r>
      <w:r w:rsidR="00166AC8" w:rsidRPr="00E35F88">
        <w:rPr>
          <w:rFonts w:ascii="Arial" w:eastAsia="Times New Roman" w:hAnsi="Arial" w:cs="Arial"/>
          <w:shd w:val="clear" w:color="auto" w:fill="FFFFFF"/>
          <w:lang w:eastAsia="hu-HU"/>
        </w:rPr>
        <w:t>–</w:t>
      </w:r>
      <w:r w:rsidRPr="00E35F88">
        <w:rPr>
          <w:rFonts w:ascii="Arial" w:eastAsia="Times New Roman" w:hAnsi="Arial" w:cs="Arial"/>
          <w:shd w:val="clear" w:color="auto" w:fill="FFFFFF"/>
          <w:lang w:eastAsia="hu-HU"/>
        </w:rPr>
        <w:t xml:space="preserve"> az állammal üzleti kapcsolatba lépők üzleti titkainak védelméhez hasonlóan </w:t>
      </w:r>
      <w:r w:rsidR="00166AC8" w:rsidRPr="00E35F88">
        <w:rPr>
          <w:rFonts w:ascii="Arial" w:eastAsia="Times New Roman" w:hAnsi="Arial" w:cs="Arial"/>
          <w:shd w:val="clear" w:color="auto" w:fill="FFFFFF"/>
          <w:lang w:eastAsia="hu-HU"/>
        </w:rPr>
        <w:t>–</w:t>
      </w:r>
      <w:r w:rsidRPr="00E35F88">
        <w:rPr>
          <w:rFonts w:ascii="Arial" w:eastAsia="Times New Roman" w:hAnsi="Arial" w:cs="Arial"/>
          <w:shd w:val="clear" w:color="auto" w:fill="FFFFFF"/>
          <w:lang w:eastAsia="hu-HU"/>
        </w:rPr>
        <w:t xml:space="preserve"> csak korlátozott védelmet élvezhetnek, amennyiben a szerzői mű közérdekű adat vagy közérdekű adatokat is tartalmaz. A szerzői jogi védelem nem </w:t>
      </w:r>
      <w:proofErr w:type="spellStart"/>
      <w:r w:rsidRPr="00E35F88">
        <w:rPr>
          <w:rFonts w:ascii="Arial" w:eastAsia="Times New Roman" w:hAnsi="Arial" w:cs="Arial"/>
          <w:shd w:val="clear" w:color="auto" w:fill="FFFFFF"/>
          <w:lang w:eastAsia="hu-HU"/>
        </w:rPr>
        <w:t>lehetetlenítheti</w:t>
      </w:r>
      <w:proofErr w:type="spellEnd"/>
      <w:r w:rsidRPr="00E35F88">
        <w:rPr>
          <w:rFonts w:ascii="Arial" w:eastAsia="Times New Roman" w:hAnsi="Arial" w:cs="Arial"/>
          <w:shd w:val="clear" w:color="auto" w:fill="FFFFFF"/>
          <w:lang w:eastAsia="hu-HU"/>
        </w:rPr>
        <w:t xml:space="preserve"> el a közérdekű adat terjesztésének szabadságát. Mivel ez a korlátozás a közérdekű adat terjesztésének szabadságát a szerzői jogi védelem alatt álló művek esetében kiüresíti, a korlátozás az alapjognak a lényeges tartalmát az Alaptörvény I. cikk (3) bekezdése szerint nem megengedhető módon korlátozza.</w:t>
      </w:r>
    </w:p>
    <w:p w14:paraId="5E55FCA6" w14:textId="63F5E743" w:rsidR="00AF60E7" w:rsidRPr="00E35F88" w:rsidRDefault="00AF60E7" w:rsidP="00AF60E7">
      <w:pPr>
        <w:spacing w:after="0" w:line="240" w:lineRule="auto"/>
        <w:jc w:val="both"/>
        <w:rPr>
          <w:rFonts w:ascii="Arial" w:eastAsia="Times New Roman" w:hAnsi="Arial" w:cs="Arial"/>
          <w:lang w:eastAsia="hu-HU"/>
        </w:rPr>
      </w:pPr>
    </w:p>
    <w:p w14:paraId="735CD1D9" w14:textId="77777777" w:rsidR="00E35F88" w:rsidRPr="00C22F6E" w:rsidRDefault="00AF60E7" w:rsidP="00E35F88">
      <w:pPr>
        <w:spacing w:after="0" w:line="240" w:lineRule="auto"/>
        <w:ind w:hanging="30"/>
        <w:jc w:val="both"/>
        <w:rPr>
          <w:rFonts w:ascii="Arial" w:eastAsia="Times New Roman" w:hAnsi="Arial" w:cs="Arial"/>
          <w:lang w:eastAsia="hu-HU"/>
        </w:rPr>
      </w:pPr>
      <w:r w:rsidRPr="00E35F88">
        <w:rPr>
          <w:rFonts w:ascii="Arial" w:eastAsia="Times New Roman" w:hAnsi="Arial" w:cs="Arial"/>
          <w:shd w:val="clear" w:color="auto" w:fill="FFFFFF"/>
          <w:lang w:eastAsia="hu-HU"/>
        </w:rPr>
        <w:t xml:space="preserve">6. </w:t>
      </w:r>
      <w:r w:rsidR="00E35F88" w:rsidRPr="00C22F6E">
        <w:rPr>
          <w:rFonts w:ascii="Arial" w:eastAsia="Times New Roman" w:hAnsi="Arial" w:cs="Arial"/>
          <w:shd w:val="clear" w:color="auto" w:fill="FFFFFF"/>
          <w:lang w:eastAsia="hu-HU"/>
        </w:rPr>
        <w:t xml:space="preserve">A korábbi aggályainkkal egyetértve az Alkotmánybíróság 4/2015. (II. 13.) AB határozatában megállapította a „mulasztásban megnyilvánuló alaptörvény-ellenesség áll fenn annak következtében, hogy a közérdekű, illetve közérdekből nyilvános adat minősítése esetén a jogalkotó nem biztosította, hogy e nyilvánosságkorlátozással szemben a közérdekű adatok megismeréséhez való alapvető jogot [Alaptörvény VI. cikk (2) bekezdés] közvetlenül, az adatminősítés tartalmi felülvizsgálatát jelentő eljárás útján érvényesíteni lehessen”. </w:t>
      </w:r>
    </w:p>
    <w:p w14:paraId="14CEDBAB" w14:textId="77777777" w:rsidR="00E35F88" w:rsidRDefault="00E35F88" w:rsidP="00AF60E7">
      <w:pPr>
        <w:spacing w:after="0" w:line="240" w:lineRule="auto"/>
        <w:ind w:hanging="30"/>
        <w:jc w:val="both"/>
        <w:rPr>
          <w:rFonts w:ascii="Arial" w:eastAsia="Times New Roman" w:hAnsi="Arial" w:cs="Arial"/>
          <w:shd w:val="clear" w:color="auto" w:fill="FFFFFF"/>
          <w:lang w:eastAsia="hu-HU"/>
        </w:rPr>
      </w:pPr>
    </w:p>
    <w:p w14:paraId="23CA44DF" w14:textId="77777777" w:rsidR="00AF60E7" w:rsidRPr="00E35F88" w:rsidRDefault="00AF60E7" w:rsidP="00AF60E7">
      <w:pPr>
        <w:spacing w:after="0" w:line="240" w:lineRule="auto"/>
        <w:ind w:hanging="30"/>
        <w:jc w:val="both"/>
        <w:rPr>
          <w:rFonts w:ascii="Arial" w:eastAsia="Times New Roman" w:hAnsi="Arial" w:cs="Arial"/>
          <w:lang w:eastAsia="hu-HU"/>
        </w:rPr>
      </w:pPr>
      <w:r w:rsidRPr="00E35F88">
        <w:rPr>
          <w:rFonts w:ascii="Arial" w:eastAsia="Times New Roman" w:hAnsi="Arial" w:cs="Arial"/>
          <w:shd w:val="clear" w:color="auto" w:fill="FFFFFF"/>
          <w:lang w:eastAsia="hu-HU"/>
        </w:rPr>
        <w:t xml:space="preserve">A közérdekű adatok megismeréséhez és terjesztéséhez való jog korlátait az </w:t>
      </w:r>
      <w:proofErr w:type="spellStart"/>
      <w:r w:rsidRPr="00E35F88">
        <w:rPr>
          <w:rFonts w:ascii="Arial" w:eastAsia="Times New Roman" w:hAnsi="Arial" w:cs="Arial"/>
          <w:shd w:val="clear" w:color="auto" w:fill="FFFFFF"/>
          <w:lang w:eastAsia="hu-HU"/>
        </w:rPr>
        <w:t>Infotv</w:t>
      </w:r>
      <w:proofErr w:type="spellEnd"/>
      <w:r w:rsidRPr="00E35F88">
        <w:rPr>
          <w:rFonts w:ascii="Arial" w:eastAsia="Times New Roman" w:hAnsi="Arial" w:cs="Arial"/>
          <w:shd w:val="clear" w:color="auto" w:fill="FFFFFF"/>
          <w:lang w:eastAsia="hu-HU"/>
        </w:rPr>
        <w:t>. 27. §</w:t>
      </w:r>
      <w:proofErr w:type="spellStart"/>
      <w:r w:rsidRPr="00E35F88">
        <w:rPr>
          <w:rFonts w:ascii="Arial" w:eastAsia="Times New Roman" w:hAnsi="Arial" w:cs="Arial"/>
          <w:shd w:val="clear" w:color="auto" w:fill="FFFFFF"/>
          <w:lang w:eastAsia="hu-HU"/>
        </w:rPr>
        <w:t>-a</w:t>
      </w:r>
      <w:proofErr w:type="spellEnd"/>
      <w:r w:rsidRPr="00E35F88">
        <w:rPr>
          <w:rFonts w:ascii="Arial" w:eastAsia="Times New Roman" w:hAnsi="Arial" w:cs="Arial"/>
          <w:shd w:val="clear" w:color="auto" w:fill="FFFFFF"/>
          <w:lang w:eastAsia="hu-HU"/>
        </w:rPr>
        <w:t xml:space="preserve"> </w:t>
      </w:r>
      <w:proofErr w:type="spellStart"/>
      <w:r w:rsidRPr="00E35F88">
        <w:rPr>
          <w:rFonts w:ascii="Arial" w:eastAsia="Times New Roman" w:hAnsi="Arial" w:cs="Arial"/>
          <w:shd w:val="clear" w:color="auto" w:fill="FFFFFF"/>
          <w:lang w:eastAsia="hu-HU"/>
        </w:rPr>
        <w:t>taxatíven</w:t>
      </w:r>
      <w:proofErr w:type="spellEnd"/>
      <w:r w:rsidRPr="00E35F88">
        <w:rPr>
          <w:rFonts w:ascii="Arial" w:eastAsia="Times New Roman" w:hAnsi="Arial" w:cs="Arial"/>
          <w:shd w:val="clear" w:color="auto" w:fill="FFFFFF"/>
          <w:lang w:eastAsia="hu-HU"/>
        </w:rPr>
        <w:t xml:space="preserve"> felsorolja. Az egyik legjelentősebb korlátozást a minősített adatok védelme jelenti. Egy adat minősítésével szemben az állampolgároknak sokáig szinte semmilyen jogorvoslati lehetőségük nem volt és az adatkezelőnek elég volt erre hivatkoznia minden további bizonyítás nélkül. Az egyetlen jogorvoslati lehetőséget a Nemzeti Adatvédelmi és Információszabadság Hatóság titokfelügyeleti eljárása jelentette, ami az aláíró civil szervezetek régóta hangoztatott álláspontja szerint több szempontból sem tekinthető hatékony, valódi jogorvoslatnak. A minősített adatok védelméről szóló 2009. évi CLV. törvény (a továbbiakban: </w:t>
      </w:r>
      <w:proofErr w:type="spellStart"/>
      <w:r w:rsidRPr="00E35F88">
        <w:rPr>
          <w:rFonts w:ascii="Arial" w:eastAsia="Times New Roman" w:hAnsi="Arial" w:cs="Arial"/>
          <w:shd w:val="clear" w:color="auto" w:fill="FFFFFF"/>
          <w:lang w:eastAsia="hu-HU"/>
        </w:rPr>
        <w:t>Mavtv</w:t>
      </w:r>
      <w:proofErr w:type="spellEnd"/>
      <w:r w:rsidRPr="00E35F88">
        <w:rPr>
          <w:rFonts w:ascii="Arial" w:eastAsia="Times New Roman" w:hAnsi="Arial" w:cs="Arial"/>
          <w:shd w:val="clear" w:color="auto" w:fill="FFFFFF"/>
          <w:lang w:eastAsia="hu-HU"/>
        </w:rPr>
        <w:t xml:space="preserve">.) mielőbbi újraszabályozását sarkalatos kérdésnek tekintették az aláíró civil szervezetek. A közérdekű adatok nyilvánosságának a legerősebb korlátját az adatok minősítése jelenti, miközben a minősítés felülvizsgálata csak igen korlátozott körben lehetséges és annak kezdeményezésére az állampolgárok nem jogosultak. Jelenleg a minősítők bármilyen közérdekű adatot titokká minősíthetnek, ennek egyetlen érdemi korlátja az, hogy a minősítéssel védhető közérdeket kell igazolnia a minősítőnek. A felülvizsgálati rendszer fogyatékosságai között említhető, hogy az esetlegesen indokolatlan és jogszerűtlen minősítésekkel szemben nem áll az állampolgárok rendelkezésére valódi jogorvoslati rendszer, ugyanis bírósági úton nem kezdeményezhetik a minősítés indokoltságának tartalmi felülvizsgálatát. A Nemzeti Adatvédelmi és Információszabadság Hatóság (NAIH) titokfelügyeleti hatósági eljárása nem hozzáférhető az adatigénylők széles köre számára és az csak a nemzeti minősítetett adatra vonatkozik. Továbbá ügyfél státusz hiányában nem is tekinthető valódi jogorvoslatnak. Súlyosbítja a problémát, hogy mindezekkel párhuzamosan a NAIH elnökének jogköre is jelentősen hiányos volt a minősített adatok tartalmi felülvizsgálata terén (pl. </w:t>
      </w:r>
      <w:proofErr w:type="spellStart"/>
      <w:r w:rsidRPr="00E35F88">
        <w:rPr>
          <w:rFonts w:ascii="Arial" w:eastAsia="Times New Roman" w:hAnsi="Arial" w:cs="Arial"/>
          <w:shd w:val="clear" w:color="auto" w:fill="FFFFFF"/>
          <w:lang w:eastAsia="hu-HU"/>
        </w:rPr>
        <w:t>iratbetekintési</w:t>
      </w:r>
      <w:proofErr w:type="spellEnd"/>
      <w:r w:rsidRPr="00E35F88">
        <w:rPr>
          <w:rFonts w:ascii="Arial" w:eastAsia="Times New Roman" w:hAnsi="Arial" w:cs="Arial"/>
          <w:shd w:val="clear" w:color="auto" w:fill="FFFFFF"/>
          <w:lang w:eastAsia="hu-HU"/>
        </w:rPr>
        <w:t xml:space="preserve"> jog hiánya). Ezért kiemelkedő fontosságú, hogy a jogalkotó teremtse meg a lehetőséget arra, hogy bármely polgár kezdeményezhesse az adat minősítésének bíró által történő felülvizsgálatát azzal, hogy a bíró a minősítés szükségességét és indokoltságát, vagyis a minősített adat tartalmát is elbírálhassa. Az adat minősítésének minél szűkebb körre szorítása érdekében javasoltuk, hogy a nagyobb adatgazdák számára a minősítés mikénti alkalmazására nézve is kerüljön sor képzésekre. Megjegyezzük továbbá, hogy a NAIH létrehozása és tevékenysége alapján sem tekinthető függetlennek és tudomásunk szerint fennállása óta egyetlen titokfelügyeleti eljárást sem folytatott le. </w:t>
      </w:r>
    </w:p>
    <w:p w14:paraId="21C0ED50" w14:textId="77777777" w:rsidR="00AF60E7" w:rsidRPr="00E35F88" w:rsidRDefault="00AF60E7" w:rsidP="00AF60E7">
      <w:pPr>
        <w:spacing w:after="0" w:line="240" w:lineRule="auto"/>
        <w:jc w:val="both"/>
        <w:rPr>
          <w:rFonts w:ascii="Arial" w:eastAsia="Times New Roman" w:hAnsi="Arial" w:cs="Arial"/>
          <w:lang w:eastAsia="hu-HU"/>
        </w:rPr>
      </w:pPr>
    </w:p>
    <w:p w14:paraId="645B2EE0" w14:textId="77777777" w:rsidR="00AF60E7" w:rsidRPr="00E35F88" w:rsidRDefault="00AF60E7" w:rsidP="00AF60E7">
      <w:pPr>
        <w:spacing w:after="0" w:line="240" w:lineRule="auto"/>
        <w:jc w:val="both"/>
        <w:rPr>
          <w:rFonts w:ascii="Arial" w:eastAsia="Times New Roman" w:hAnsi="Arial" w:cs="Arial"/>
          <w:lang w:eastAsia="hu-HU"/>
        </w:rPr>
      </w:pPr>
    </w:p>
    <w:p w14:paraId="4E7DAB50" w14:textId="1B1D0AD8" w:rsidR="00AF60E7" w:rsidRPr="00E35F88" w:rsidRDefault="00AF60E7" w:rsidP="00E35F88">
      <w:pPr>
        <w:spacing w:after="0" w:line="240" w:lineRule="auto"/>
        <w:ind w:hanging="30"/>
        <w:jc w:val="both"/>
        <w:rPr>
          <w:rFonts w:ascii="Arial" w:eastAsia="Times New Roman" w:hAnsi="Arial" w:cs="Arial"/>
          <w:lang w:eastAsia="hu-HU"/>
        </w:rPr>
      </w:pPr>
      <w:r w:rsidRPr="00E35F88">
        <w:rPr>
          <w:rFonts w:ascii="Arial" w:eastAsia="Times New Roman" w:hAnsi="Arial" w:cs="Arial"/>
          <w:shd w:val="clear" w:color="auto" w:fill="FFFFFF"/>
          <w:lang w:eastAsia="hu-HU"/>
        </w:rPr>
        <w:lastRenderedPageBreak/>
        <w:t xml:space="preserve">A törvény az AB felszólítása alapján módosítja a titokfelügyeleti eljárás részletszabályait, azonban álláspontunk szerint az AB határozatban foglaltak ellenére a titokfelügyelet továbbra sem lesz hatékony. </w:t>
      </w:r>
    </w:p>
    <w:p w14:paraId="4621FB72" w14:textId="5FAEC9C2" w:rsidR="00AF60E7" w:rsidRPr="00E35F88" w:rsidRDefault="00AF60E7" w:rsidP="00AF60E7">
      <w:pPr>
        <w:spacing w:after="0" w:line="240" w:lineRule="auto"/>
        <w:ind w:hanging="30"/>
        <w:jc w:val="both"/>
        <w:rPr>
          <w:rFonts w:ascii="Arial" w:eastAsia="Times New Roman" w:hAnsi="Arial" w:cs="Arial"/>
          <w:lang w:eastAsia="hu-HU"/>
        </w:rPr>
      </w:pPr>
      <w:r w:rsidRPr="00E35F88">
        <w:rPr>
          <w:rFonts w:ascii="Arial" w:eastAsia="Times New Roman" w:hAnsi="Arial" w:cs="Arial"/>
          <w:shd w:val="clear" w:color="auto" w:fill="FFFFFF"/>
          <w:lang w:eastAsia="hu-HU"/>
        </w:rPr>
        <w:t xml:space="preserve">A törvény szerint az eljárás a következőképpen fog kinézni. Az adatigénylés megválaszolását az adatkezelő arra hivatkozva tagadja meg, hogy az igényelt adat minősített adat. Ekkor az adatigénylő közérdekű adat kiadása iránti peres eljárást indít a bíróságon. A bíróság felfüggeszti az eljárást, és a </w:t>
      </w:r>
      <w:proofErr w:type="spellStart"/>
      <w:r w:rsidRPr="00E35F88">
        <w:rPr>
          <w:rFonts w:ascii="Arial" w:eastAsia="Times New Roman" w:hAnsi="Arial" w:cs="Arial"/>
          <w:shd w:val="clear" w:color="auto" w:fill="FFFFFF"/>
          <w:lang w:eastAsia="hu-HU"/>
        </w:rPr>
        <w:t>NAIH-nál</w:t>
      </w:r>
      <w:proofErr w:type="spellEnd"/>
      <w:r w:rsidRPr="00E35F88">
        <w:rPr>
          <w:rFonts w:ascii="Arial" w:eastAsia="Times New Roman" w:hAnsi="Arial" w:cs="Arial"/>
          <w:shd w:val="clear" w:color="auto" w:fill="FFFFFF"/>
          <w:lang w:eastAsia="hu-HU"/>
        </w:rPr>
        <w:t xml:space="preserve"> kezdeményezi a titokfelügyeleti eljárás megindítását [Infotv.31. § (6a)], amit a hatóságnak a bíróság felhívására kötelező megindítania [</w:t>
      </w:r>
      <w:proofErr w:type="spellStart"/>
      <w:r w:rsidRPr="00E35F88">
        <w:rPr>
          <w:rFonts w:ascii="Arial" w:eastAsia="Times New Roman" w:hAnsi="Arial" w:cs="Arial"/>
          <w:shd w:val="clear" w:color="auto" w:fill="FFFFFF"/>
          <w:lang w:eastAsia="hu-HU"/>
        </w:rPr>
        <w:t>Infotv</w:t>
      </w:r>
      <w:proofErr w:type="spellEnd"/>
      <w:r w:rsidRPr="00E35F88">
        <w:rPr>
          <w:rFonts w:ascii="Arial" w:eastAsia="Times New Roman" w:hAnsi="Arial" w:cs="Arial"/>
          <w:shd w:val="clear" w:color="auto" w:fill="FFFFFF"/>
          <w:lang w:eastAsia="hu-HU"/>
        </w:rPr>
        <w:t xml:space="preserve">. 62. § (1a)]. A titokfelügyeleti eljárásban az ügyfél a minősítő, az adatigénylő/felperes nem. A NAIH határozatban döntést hoz: a) </w:t>
      </w:r>
      <w:proofErr w:type="spellStart"/>
      <w:r w:rsidRPr="00E35F88">
        <w:rPr>
          <w:rFonts w:ascii="Arial" w:eastAsia="Times New Roman" w:hAnsi="Arial" w:cs="Arial"/>
          <w:shd w:val="clear" w:color="auto" w:fill="FFFFFF"/>
          <w:lang w:eastAsia="hu-HU"/>
        </w:rPr>
        <w:t>a</w:t>
      </w:r>
      <w:proofErr w:type="spellEnd"/>
      <w:r w:rsidRPr="00E35F88">
        <w:rPr>
          <w:rFonts w:ascii="Arial" w:eastAsia="Times New Roman" w:hAnsi="Arial" w:cs="Arial"/>
          <w:shd w:val="clear" w:color="auto" w:fill="FFFFFF"/>
          <w:lang w:eastAsia="hu-HU"/>
        </w:rPr>
        <w:t xml:space="preserve"> nemzeti minősített adat minősítésére vonatkozó jogszabályok megsértésének megállapítása esetén a minősítőt a nemzeti minősített adat minősítési szintjének, illetve érvényességi idejének a jogszabályoknak megfelelő megváltoztatására vagy a minősítés megszüntetésére hívja fel, vagy b) megállapítja, hogy a minősítő a nemzeti minősített adat minősítésére vonatkozó jogszabályoknak megfelelően járt el [</w:t>
      </w:r>
      <w:proofErr w:type="spellStart"/>
      <w:r w:rsidRPr="00E35F88">
        <w:rPr>
          <w:rFonts w:ascii="Arial" w:eastAsia="Times New Roman" w:hAnsi="Arial" w:cs="Arial"/>
          <w:shd w:val="clear" w:color="auto" w:fill="FFFFFF"/>
          <w:lang w:eastAsia="hu-HU"/>
        </w:rPr>
        <w:t>Infotv</w:t>
      </w:r>
      <w:proofErr w:type="spellEnd"/>
      <w:r w:rsidRPr="00E35F88">
        <w:rPr>
          <w:rFonts w:ascii="Arial" w:eastAsia="Times New Roman" w:hAnsi="Arial" w:cs="Arial"/>
          <w:shd w:val="clear" w:color="auto" w:fill="FFFFFF"/>
          <w:lang w:eastAsia="hu-HU"/>
        </w:rPr>
        <w:t>. 63. § (1)].</w:t>
      </w:r>
    </w:p>
    <w:p w14:paraId="20B82706" w14:textId="77777777" w:rsidR="00AF60E7" w:rsidRPr="00E35F88" w:rsidRDefault="00AF60E7" w:rsidP="00AF60E7">
      <w:pPr>
        <w:spacing w:after="0" w:line="240" w:lineRule="auto"/>
        <w:jc w:val="both"/>
        <w:rPr>
          <w:rFonts w:ascii="Arial" w:eastAsia="Times New Roman" w:hAnsi="Arial" w:cs="Arial"/>
          <w:lang w:eastAsia="hu-HU"/>
        </w:rPr>
      </w:pPr>
    </w:p>
    <w:p w14:paraId="53BDC627" w14:textId="77777777" w:rsidR="00AF60E7" w:rsidRPr="00E35F88" w:rsidRDefault="00AF60E7" w:rsidP="00AF60E7">
      <w:pPr>
        <w:spacing w:after="0" w:line="240" w:lineRule="auto"/>
        <w:ind w:hanging="30"/>
        <w:jc w:val="both"/>
        <w:rPr>
          <w:rFonts w:ascii="Arial" w:eastAsia="Times New Roman" w:hAnsi="Arial" w:cs="Arial"/>
          <w:lang w:eastAsia="hu-HU"/>
        </w:rPr>
      </w:pPr>
      <w:r w:rsidRPr="00E35F88">
        <w:rPr>
          <w:rFonts w:ascii="Arial" w:eastAsia="Times New Roman" w:hAnsi="Arial" w:cs="Arial"/>
          <w:shd w:val="clear" w:color="auto" w:fill="FFFFFF"/>
          <w:lang w:eastAsia="hu-HU"/>
        </w:rPr>
        <w:t>A NAIH határozata alapján az a helyzet áll elő, hogy a bíróság nem tud másképp dönteni jogkérdésben, mint amit a NAIH határozata tartalmaz. Ezzel egy hatósági eljárás eredménye jogkérdésben fogja kötni a bíróságot. Ez azért is problémás, mert egyébként közérdekű adat kiadása iránti perekben az alperest terheli a bizonyítás a megtagadás indokoltsága és jogszerűsége tekintetében [</w:t>
      </w:r>
      <w:proofErr w:type="spellStart"/>
      <w:r w:rsidRPr="00E35F88">
        <w:rPr>
          <w:rFonts w:ascii="Arial" w:eastAsia="Times New Roman" w:hAnsi="Arial" w:cs="Arial"/>
          <w:shd w:val="clear" w:color="auto" w:fill="FFFFFF"/>
          <w:lang w:eastAsia="hu-HU"/>
        </w:rPr>
        <w:t>Infotv</w:t>
      </w:r>
      <w:proofErr w:type="spellEnd"/>
      <w:r w:rsidRPr="00E35F88">
        <w:rPr>
          <w:rFonts w:ascii="Arial" w:eastAsia="Times New Roman" w:hAnsi="Arial" w:cs="Arial"/>
          <w:shd w:val="clear" w:color="auto" w:fill="FFFFFF"/>
          <w:lang w:eastAsia="hu-HU"/>
        </w:rPr>
        <w:t xml:space="preserve">. 31. § (2)], tehát a bíróságnak kellene mérlegelnie, hogy a minősítés formailag és tartalmilag megfelel-e a törvényben előírt feltételeknek. Erre azonban nincs lehetősége. </w:t>
      </w:r>
    </w:p>
    <w:p w14:paraId="3267B01E" w14:textId="77777777" w:rsidR="00AF60E7" w:rsidRPr="00E35F88" w:rsidRDefault="00AF60E7" w:rsidP="00AF60E7">
      <w:pPr>
        <w:spacing w:after="0" w:line="240" w:lineRule="auto"/>
        <w:jc w:val="both"/>
        <w:rPr>
          <w:rFonts w:ascii="Arial" w:eastAsia="Times New Roman" w:hAnsi="Arial" w:cs="Arial"/>
          <w:lang w:eastAsia="hu-HU"/>
        </w:rPr>
      </w:pPr>
    </w:p>
    <w:p w14:paraId="4EDC4298" w14:textId="77777777" w:rsidR="00AF60E7" w:rsidRPr="00E35F88" w:rsidRDefault="00AF60E7" w:rsidP="00AF60E7">
      <w:pPr>
        <w:spacing w:after="0" w:line="240" w:lineRule="auto"/>
        <w:ind w:hanging="30"/>
        <w:jc w:val="both"/>
        <w:rPr>
          <w:rFonts w:ascii="Arial" w:eastAsia="Times New Roman" w:hAnsi="Arial" w:cs="Arial"/>
          <w:lang w:eastAsia="hu-HU"/>
        </w:rPr>
      </w:pPr>
      <w:r w:rsidRPr="00E35F88">
        <w:rPr>
          <w:rFonts w:ascii="Arial" w:eastAsia="Times New Roman" w:hAnsi="Arial" w:cs="Arial"/>
          <w:shd w:val="clear" w:color="auto" w:fill="FFFFFF"/>
          <w:lang w:eastAsia="hu-HU"/>
        </w:rPr>
        <w:t xml:space="preserve">A NAIH határozatával szemben az adatigénylőnek továbbra sincs jogorvoslati lehetősége, továbbra sem minősül ügyfélnek [módosítás szerint az </w:t>
      </w:r>
      <w:proofErr w:type="spellStart"/>
      <w:r w:rsidRPr="00E35F88">
        <w:rPr>
          <w:rFonts w:ascii="Arial" w:eastAsia="Times New Roman" w:hAnsi="Arial" w:cs="Arial"/>
          <w:shd w:val="clear" w:color="auto" w:fill="FFFFFF"/>
          <w:lang w:eastAsia="hu-HU"/>
        </w:rPr>
        <w:t>Infotv</w:t>
      </w:r>
      <w:proofErr w:type="spellEnd"/>
      <w:r w:rsidRPr="00E35F88">
        <w:rPr>
          <w:rFonts w:ascii="Arial" w:eastAsia="Times New Roman" w:hAnsi="Arial" w:cs="Arial"/>
          <w:shd w:val="clear" w:color="auto" w:fill="FFFFFF"/>
          <w:lang w:eastAsia="hu-HU"/>
        </w:rPr>
        <w:t xml:space="preserve">. 62. § (3) bekezdése és 62. § (4) bekezdés], csak a minősítő az ügyfél, ő fordulhat bírósághoz a NAIH határozatával szemben. </w:t>
      </w:r>
    </w:p>
    <w:p w14:paraId="72F396EF" w14:textId="77777777" w:rsidR="00AF60E7" w:rsidRPr="00E35F88" w:rsidRDefault="00AF60E7" w:rsidP="00AF60E7">
      <w:pPr>
        <w:spacing w:after="0" w:line="240" w:lineRule="auto"/>
        <w:jc w:val="both"/>
        <w:rPr>
          <w:rFonts w:ascii="Arial" w:eastAsia="Times New Roman" w:hAnsi="Arial" w:cs="Arial"/>
          <w:lang w:eastAsia="hu-HU"/>
        </w:rPr>
      </w:pPr>
    </w:p>
    <w:p w14:paraId="05F2473D" w14:textId="77777777" w:rsidR="00AF60E7" w:rsidRPr="00E35F88" w:rsidRDefault="00AF60E7" w:rsidP="00AF60E7">
      <w:pPr>
        <w:spacing w:after="0" w:line="240" w:lineRule="auto"/>
        <w:ind w:hanging="30"/>
        <w:jc w:val="both"/>
        <w:rPr>
          <w:rFonts w:ascii="Arial" w:eastAsia="Times New Roman" w:hAnsi="Arial" w:cs="Arial"/>
          <w:lang w:eastAsia="hu-HU"/>
        </w:rPr>
      </w:pPr>
      <w:r w:rsidRPr="00E35F88">
        <w:rPr>
          <w:rFonts w:ascii="Arial" w:eastAsia="Times New Roman" w:hAnsi="Arial" w:cs="Arial"/>
          <w:shd w:val="clear" w:color="auto" w:fill="FFFFFF"/>
          <w:lang w:eastAsia="hu-HU"/>
        </w:rPr>
        <w:t xml:space="preserve">Ezek után a bíróság ítéletet hoz a NAIH határozata alapján, aminek a minősítés jogellenességére vonatkozó részét a felperes érdemben nem tudja vitatni. Fellebbezhet természetesen a bíróság ítélete ellen, de a másodfokú bíróság ugyanúgy csak a </w:t>
      </w:r>
      <w:proofErr w:type="spellStart"/>
      <w:r w:rsidRPr="00E35F88">
        <w:rPr>
          <w:rFonts w:ascii="Arial" w:eastAsia="Times New Roman" w:hAnsi="Arial" w:cs="Arial"/>
          <w:shd w:val="clear" w:color="auto" w:fill="FFFFFF"/>
          <w:lang w:eastAsia="hu-HU"/>
        </w:rPr>
        <w:t>NAIH-hoz</w:t>
      </w:r>
      <w:proofErr w:type="spellEnd"/>
      <w:r w:rsidRPr="00E35F88">
        <w:rPr>
          <w:rFonts w:ascii="Arial" w:eastAsia="Times New Roman" w:hAnsi="Arial" w:cs="Arial"/>
          <w:shd w:val="clear" w:color="auto" w:fill="FFFFFF"/>
          <w:lang w:eastAsia="hu-HU"/>
        </w:rPr>
        <w:t xml:space="preserve"> tud fordulni. </w:t>
      </w:r>
    </w:p>
    <w:p w14:paraId="3AA39EBE" w14:textId="77777777" w:rsidR="00AF60E7" w:rsidRPr="00E35F88" w:rsidRDefault="00AF60E7" w:rsidP="00AF60E7">
      <w:pPr>
        <w:spacing w:after="0" w:line="240" w:lineRule="auto"/>
        <w:jc w:val="both"/>
        <w:rPr>
          <w:rFonts w:ascii="Arial" w:eastAsia="Times New Roman" w:hAnsi="Arial" w:cs="Arial"/>
          <w:lang w:eastAsia="hu-HU"/>
        </w:rPr>
      </w:pPr>
    </w:p>
    <w:p w14:paraId="320D9F9D" w14:textId="77777777" w:rsidR="00AF60E7" w:rsidRDefault="00AF60E7" w:rsidP="00AF60E7">
      <w:pPr>
        <w:spacing w:after="0" w:line="240" w:lineRule="auto"/>
        <w:ind w:hanging="30"/>
        <w:jc w:val="both"/>
        <w:rPr>
          <w:rFonts w:ascii="Arial" w:eastAsia="Times New Roman" w:hAnsi="Arial" w:cs="Arial"/>
          <w:shd w:val="clear" w:color="auto" w:fill="FFFFFF"/>
          <w:lang w:eastAsia="hu-HU"/>
        </w:rPr>
      </w:pPr>
      <w:r w:rsidRPr="00E35F88">
        <w:rPr>
          <w:rFonts w:ascii="Arial" w:eastAsia="Times New Roman" w:hAnsi="Arial" w:cs="Arial"/>
          <w:shd w:val="clear" w:color="auto" w:fill="FFFFFF"/>
          <w:lang w:eastAsia="hu-HU"/>
        </w:rPr>
        <w:t xml:space="preserve">Álláspontunk szerint a fent kifejtett érvek alapján a törvény nem tesz eleget az Alkotmánybíróság döntésének és nem teremti meg a minősített adatokkal szembeni hatékony jogorvoslat lehetőségét. </w:t>
      </w:r>
    </w:p>
    <w:p w14:paraId="450CF295" w14:textId="77777777" w:rsidR="00E35F88" w:rsidRDefault="00E35F88" w:rsidP="00AF60E7">
      <w:pPr>
        <w:spacing w:after="0" w:line="240" w:lineRule="auto"/>
        <w:ind w:hanging="30"/>
        <w:jc w:val="both"/>
        <w:rPr>
          <w:rFonts w:ascii="Arial" w:eastAsia="Times New Roman" w:hAnsi="Arial" w:cs="Arial"/>
          <w:shd w:val="clear" w:color="auto" w:fill="FFFFFF"/>
          <w:lang w:eastAsia="hu-HU"/>
        </w:rPr>
      </w:pPr>
    </w:p>
    <w:p w14:paraId="1CC3169F" w14:textId="77777777" w:rsidR="00E35F88" w:rsidRDefault="00E35F88" w:rsidP="00AF60E7">
      <w:pPr>
        <w:spacing w:after="0" w:line="240" w:lineRule="auto"/>
        <w:ind w:hanging="30"/>
        <w:jc w:val="both"/>
        <w:rPr>
          <w:rFonts w:ascii="Arial" w:eastAsia="Times New Roman" w:hAnsi="Arial" w:cs="Arial"/>
          <w:shd w:val="clear" w:color="auto" w:fill="FFFFFF"/>
          <w:lang w:eastAsia="hu-HU"/>
        </w:rPr>
      </w:pPr>
    </w:p>
    <w:p w14:paraId="5D2C6874" w14:textId="77777777" w:rsidR="00E35F88" w:rsidRDefault="00E35F88" w:rsidP="00AF60E7">
      <w:pPr>
        <w:spacing w:after="0" w:line="240" w:lineRule="auto"/>
        <w:ind w:hanging="30"/>
        <w:jc w:val="both"/>
        <w:rPr>
          <w:rFonts w:ascii="Arial" w:eastAsia="Times New Roman" w:hAnsi="Arial" w:cs="Arial"/>
          <w:shd w:val="clear" w:color="auto" w:fill="FFFFFF"/>
          <w:lang w:eastAsia="hu-HU"/>
        </w:rPr>
      </w:pPr>
    </w:p>
    <w:p w14:paraId="7D3067D9" w14:textId="77777777" w:rsidR="00E35F88" w:rsidRDefault="00E35F88" w:rsidP="00E35F88">
      <w:pPr>
        <w:spacing w:after="0" w:line="240" w:lineRule="auto"/>
        <w:ind w:hanging="30"/>
        <w:jc w:val="both"/>
        <w:rPr>
          <w:rFonts w:ascii="Arial" w:eastAsia="Times New Roman" w:hAnsi="Arial" w:cs="Arial"/>
          <w:shd w:val="clear" w:color="auto" w:fill="FFFFFF"/>
          <w:lang w:eastAsia="hu-HU"/>
        </w:rPr>
      </w:pPr>
      <w:r>
        <w:rPr>
          <w:rFonts w:ascii="Arial" w:eastAsia="Times New Roman" w:hAnsi="Arial" w:cs="Arial"/>
          <w:shd w:val="clear" w:color="auto" w:fill="FFFFFF"/>
          <w:lang w:eastAsia="hu-HU"/>
        </w:rPr>
        <w:t xml:space="preserve">Budapest, 2015. július 8. </w:t>
      </w:r>
    </w:p>
    <w:p w14:paraId="0BB0155E" w14:textId="77777777" w:rsidR="00E35F88" w:rsidRDefault="00E35F88" w:rsidP="00AF60E7">
      <w:pPr>
        <w:spacing w:after="0" w:line="240" w:lineRule="auto"/>
        <w:ind w:hanging="30"/>
        <w:jc w:val="both"/>
        <w:rPr>
          <w:rFonts w:ascii="Arial" w:eastAsia="Times New Roman" w:hAnsi="Arial" w:cs="Arial"/>
          <w:shd w:val="clear" w:color="auto" w:fill="FFFFFF"/>
          <w:lang w:eastAsia="hu-HU"/>
        </w:rPr>
      </w:pPr>
    </w:p>
    <w:p w14:paraId="50C7A51F" w14:textId="77777777" w:rsidR="00E35F88" w:rsidRDefault="00E35F88" w:rsidP="00AF60E7">
      <w:pPr>
        <w:spacing w:after="0" w:line="240" w:lineRule="auto"/>
        <w:ind w:hanging="30"/>
        <w:jc w:val="both"/>
        <w:rPr>
          <w:rFonts w:ascii="Arial" w:eastAsia="Times New Roman" w:hAnsi="Arial" w:cs="Arial"/>
          <w:shd w:val="clear" w:color="auto" w:fill="FFFFFF"/>
          <w:lang w:eastAsia="hu-HU"/>
        </w:rPr>
      </w:pPr>
    </w:p>
    <w:p w14:paraId="1616853C" w14:textId="77777777" w:rsidR="00E35F88" w:rsidRDefault="00E35F88" w:rsidP="00AF60E7">
      <w:pPr>
        <w:spacing w:after="0" w:line="240" w:lineRule="auto"/>
        <w:ind w:hanging="30"/>
        <w:jc w:val="both"/>
        <w:rPr>
          <w:rFonts w:ascii="Arial" w:eastAsia="Times New Roman" w:hAnsi="Arial" w:cs="Arial"/>
          <w:shd w:val="clear" w:color="auto" w:fill="FFFFFF"/>
          <w:lang w:eastAsia="hu-HU"/>
        </w:rPr>
      </w:pPr>
    </w:p>
    <w:p w14:paraId="4897049C" w14:textId="03479919" w:rsidR="00E35F88" w:rsidRDefault="00E35F88" w:rsidP="00AF60E7">
      <w:pPr>
        <w:spacing w:after="0" w:line="240" w:lineRule="auto"/>
        <w:ind w:hanging="30"/>
        <w:jc w:val="both"/>
        <w:rPr>
          <w:rFonts w:ascii="Arial" w:eastAsia="Times New Roman" w:hAnsi="Arial" w:cs="Arial"/>
          <w:shd w:val="clear" w:color="auto" w:fill="FFFFFF"/>
          <w:lang w:eastAsia="hu-HU"/>
        </w:rPr>
      </w:pPr>
      <w:r>
        <w:rPr>
          <w:rFonts w:ascii="Arial" w:eastAsia="Times New Roman" w:hAnsi="Arial" w:cs="Arial"/>
          <w:shd w:val="clear" w:color="auto" w:fill="FFFFFF"/>
          <w:lang w:eastAsia="hu-HU"/>
        </w:rPr>
        <w:t>Társaság a Szabadságjogokért</w:t>
      </w:r>
      <w:r>
        <w:rPr>
          <w:rFonts w:ascii="Arial" w:eastAsia="Times New Roman" w:hAnsi="Arial" w:cs="Arial"/>
          <w:shd w:val="clear" w:color="auto" w:fill="FFFFFF"/>
          <w:lang w:eastAsia="hu-HU"/>
        </w:rPr>
        <w:tab/>
      </w:r>
      <w:r>
        <w:rPr>
          <w:rFonts w:ascii="Arial" w:eastAsia="Times New Roman" w:hAnsi="Arial" w:cs="Arial"/>
          <w:shd w:val="clear" w:color="auto" w:fill="FFFFFF"/>
          <w:lang w:eastAsia="hu-HU"/>
        </w:rPr>
        <w:tab/>
      </w:r>
      <w:r>
        <w:rPr>
          <w:rFonts w:ascii="Arial" w:eastAsia="Times New Roman" w:hAnsi="Arial" w:cs="Arial"/>
          <w:shd w:val="clear" w:color="auto" w:fill="FFFFFF"/>
          <w:lang w:eastAsia="hu-HU"/>
        </w:rPr>
        <w:tab/>
      </w:r>
      <w:proofErr w:type="spellStart"/>
      <w:r>
        <w:rPr>
          <w:rFonts w:ascii="Arial" w:eastAsia="Times New Roman" w:hAnsi="Arial" w:cs="Arial"/>
          <w:shd w:val="clear" w:color="auto" w:fill="FFFFFF"/>
          <w:lang w:eastAsia="hu-HU"/>
        </w:rPr>
        <w:t>K-Monitor</w:t>
      </w:r>
      <w:proofErr w:type="spellEnd"/>
      <w:r>
        <w:rPr>
          <w:rFonts w:ascii="Arial" w:eastAsia="Times New Roman" w:hAnsi="Arial" w:cs="Arial"/>
          <w:shd w:val="clear" w:color="auto" w:fill="FFFFFF"/>
          <w:lang w:eastAsia="hu-HU"/>
        </w:rPr>
        <w:t xml:space="preserve"> Közhasznú Egyesület</w:t>
      </w:r>
      <w:bookmarkStart w:id="0" w:name="_GoBack"/>
      <w:bookmarkEnd w:id="0"/>
    </w:p>
    <w:p w14:paraId="16C1C12B" w14:textId="77777777" w:rsidR="00E35F88" w:rsidRDefault="00E35F88" w:rsidP="00AF60E7">
      <w:pPr>
        <w:spacing w:after="0" w:line="240" w:lineRule="auto"/>
        <w:ind w:hanging="30"/>
        <w:jc w:val="both"/>
        <w:rPr>
          <w:rFonts w:ascii="Arial" w:eastAsia="Times New Roman" w:hAnsi="Arial" w:cs="Arial"/>
          <w:shd w:val="clear" w:color="auto" w:fill="FFFFFF"/>
          <w:lang w:eastAsia="hu-HU"/>
        </w:rPr>
      </w:pPr>
    </w:p>
    <w:p w14:paraId="221C3D3B" w14:textId="77777777" w:rsidR="00E35F88" w:rsidRDefault="00E35F88" w:rsidP="00E35F88">
      <w:pPr>
        <w:spacing w:after="0" w:line="240" w:lineRule="auto"/>
        <w:jc w:val="both"/>
        <w:rPr>
          <w:rFonts w:ascii="Arial" w:eastAsia="Times New Roman" w:hAnsi="Arial" w:cs="Arial"/>
          <w:shd w:val="clear" w:color="auto" w:fill="FFFFFF"/>
          <w:lang w:eastAsia="hu-HU"/>
        </w:rPr>
      </w:pPr>
    </w:p>
    <w:p w14:paraId="3EDB3795" w14:textId="77777777" w:rsidR="00E35F88" w:rsidRDefault="00E35F88" w:rsidP="00AF60E7">
      <w:pPr>
        <w:spacing w:after="0" w:line="240" w:lineRule="auto"/>
        <w:ind w:hanging="30"/>
        <w:jc w:val="both"/>
        <w:rPr>
          <w:rFonts w:ascii="Arial" w:eastAsia="Times New Roman" w:hAnsi="Arial" w:cs="Arial"/>
          <w:shd w:val="clear" w:color="auto" w:fill="FFFFFF"/>
          <w:lang w:eastAsia="hu-HU"/>
        </w:rPr>
      </w:pPr>
    </w:p>
    <w:p w14:paraId="6763E62A" w14:textId="77777777" w:rsidR="00E35F88" w:rsidRDefault="00E35F88" w:rsidP="00AF60E7">
      <w:pPr>
        <w:spacing w:after="0" w:line="240" w:lineRule="auto"/>
        <w:ind w:hanging="30"/>
        <w:jc w:val="both"/>
        <w:rPr>
          <w:rFonts w:ascii="Arial" w:eastAsia="Times New Roman" w:hAnsi="Arial" w:cs="Arial"/>
          <w:shd w:val="clear" w:color="auto" w:fill="FFFFFF"/>
          <w:lang w:eastAsia="hu-HU"/>
        </w:rPr>
      </w:pPr>
    </w:p>
    <w:p w14:paraId="53FC7282" w14:textId="77777777" w:rsidR="00E35F88" w:rsidRPr="00E35F88" w:rsidRDefault="00E35F88" w:rsidP="00AF60E7">
      <w:pPr>
        <w:spacing w:after="0" w:line="240" w:lineRule="auto"/>
        <w:ind w:hanging="30"/>
        <w:jc w:val="both"/>
        <w:rPr>
          <w:rFonts w:ascii="Arial" w:eastAsia="Times New Roman" w:hAnsi="Arial" w:cs="Arial"/>
          <w:lang w:eastAsia="hu-HU"/>
        </w:rPr>
      </w:pPr>
    </w:p>
    <w:p w14:paraId="4FB1138A" w14:textId="77777777" w:rsidR="00FB04DD" w:rsidRPr="00E35F88" w:rsidRDefault="00AF60E7" w:rsidP="00AF60E7">
      <w:pPr>
        <w:jc w:val="both"/>
        <w:rPr>
          <w:rFonts w:ascii="Arial" w:hAnsi="Arial" w:cs="Arial"/>
        </w:rPr>
      </w:pPr>
      <w:r w:rsidRPr="00E35F88">
        <w:rPr>
          <w:rFonts w:ascii="Arial" w:eastAsia="Times New Roman" w:hAnsi="Arial" w:cs="Arial"/>
          <w:lang w:eastAsia="hu-HU"/>
        </w:rPr>
        <w:br/>
      </w:r>
    </w:p>
    <w:sectPr w:rsidR="00FB04DD" w:rsidRPr="00E35F88" w:rsidSect="002A0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E7"/>
    <w:rsid w:val="000147AD"/>
    <w:rsid w:val="00090D4C"/>
    <w:rsid w:val="00166AC8"/>
    <w:rsid w:val="001B4269"/>
    <w:rsid w:val="00226267"/>
    <w:rsid w:val="002A00F2"/>
    <w:rsid w:val="0037197D"/>
    <w:rsid w:val="00383811"/>
    <w:rsid w:val="003C6186"/>
    <w:rsid w:val="003D71CB"/>
    <w:rsid w:val="00490497"/>
    <w:rsid w:val="00573519"/>
    <w:rsid w:val="00666ACD"/>
    <w:rsid w:val="006C7BAC"/>
    <w:rsid w:val="006F2412"/>
    <w:rsid w:val="008403F6"/>
    <w:rsid w:val="00A6029F"/>
    <w:rsid w:val="00AF60E7"/>
    <w:rsid w:val="00D30373"/>
    <w:rsid w:val="00DC1589"/>
    <w:rsid w:val="00E35F88"/>
    <w:rsid w:val="00F47B50"/>
    <w:rsid w:val="00FB04DD"/>
    <w:rsid w:val="00FF4C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F036"/>
  <w15:docId w15:val="{43CC5FE9-5C8C-456A-AB82-59EFA264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00F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F60E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0147A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147AD"/>
    <w:rPr>
      <w:rFonts w:ascii="Segoe UI" w:hAnsi="Segoe UI" w:cs="Segoe UI"/>
      <w:sz w:val="18"/>
      <w:szCs w:val="18"/>
    </w:rPr>
  </w:style>
  <w:style w:type="character" w:styleId="Jegyzethivatkozs">
    <w:name w:val="annotation reference"/>
    <w:basedOn w:val="Bekezdsalapbettpusa"/>
    <w:uiPriority w:val="99"/>
    <w:semiHidden/>
    <w:unhideWhenUsed/>
    <w:rsid w:val="00666ACD"/>
    <w:rPr>
      <w:sz w:val="16"/>
      <w:szCs w:val="16"/>
    </w:rPr>
  </w:style>
  <w:style w:type="paragraph" w:styleId="Jegyzetszveg">
    <w:name w:val="annotation text"/>
    <w:basedOn w:val="Norml"/>
    <w:link w:val="JegyzetszvegChar"/>
    <w:uiPriority w:val="99"/>
    <w:semiHidden/>
    <w:unhideWhenUsed/>
    <w:rsid w:val="00666ACD"/>
    <w:pPr>
      <w:spacing w:line="240" w:lineRule="auto"/>
    </w:pPr>
    <w:rPr>
      <w:sz w:val="20"/>
      <w:szCs w:val="20"/>
    </w:rPr>
  </w:style>
  <w:style w:type="character" w:customStyle="1" w:styleId="JegyzetszvegChar">
    <w:name w:val="Jegyzetszöveg Char"/>
    <w:basedOn w:val="Bekezdsalapbettpusa"/>
    <w:link w:val="Jegyzetszveg"/>
    <w:uiPriority w:val="99"/>
    <w:semiHidden/>
    <w:rsid w:val="00666ACD"/>
    <w:rPr>
      <w:sz w:val="20"/>
      <w:szCs w:val="20"/>
    </w:rPr>
  </w:style>
  <w:style w:type="paragraph" w:styleId="Megjegyzstrgya">
    <w:name w:val="annotation subject"/>
    <w:basedOn w:val="Jegyzetszveg"/>
    <w:next w:val="Jegyzetszveg"/>
    <w:link w:val="MegjegyzstrgyaChar"/>
    <w:uiPriority w:val="99"/>
    <w:semiHidden/>
    <w:unhideWhenUsed/>
    <w:rsid w:val="00666ACD"/>
    <w:rPr>
      <w:b/>
      <w:bCs/>
    </w:rPr>
  </w:style>
  <w:style w:type="character" w:customStyle="1" w:styleId="MegjegyzstrgyaChar">
    <w:name w:val="Megjegyzés tárgya Char"/>
    <w:basedOn w:val="JegyzetszvegChar"/>
    <w:link w:val="Megjegyzstrgya"/>
    <w:uiPriority w:val="99"/>
    <w:semiHidden/>
    <w:rsid w:val="00666A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2969</Words>
  <Characters>20492</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2015-07-08T10:25:00Z</dcterms:created>
  <dcterms:modified xsi:type="dcterms:W3CDTF">2015-07-08T10:25:00Z</dcterms:modified>
</cp:coreProperties>
</file>