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both"/>
        <w:rPr>
          <w:rFonts w:ascii="Times New Roman" w:cs="Times New Roman" w:eastAsia="Times New Roman" w:hAnsi="Times New Roman"/>
          <w:i w:val="1"/>
          <w:shd w:fill="b8fa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[Tipp címzéshez: legtöbb esetben az építésügyi hatóság a fővárosi vagy megyei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kormányhivatal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elérhetőségük itt: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u w:val="single"/>
            <w:shd w:fill="b8faaa" w:val="clear"/>
            <w:rtl w:val="0"/>
          </w:rPr>
          <w:t xml:space="preserve">https://www.kormanyhivatal.hu/hu/elerhetosegek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hd w:fill="b8faaa" w:val="clear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, de vannak kivételek, pl. vízimunka esetén a katasztrófavédelmi igazgatóság illetékes]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i w:val="1"/>
          <w:shd w:fill="b8faa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Építésügyi Hatóság! 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épített környezet alakításáról és védelméről szóló 1997. évi LXXVIII. törvény 46. § (2) bekezdése, valamint az építésügyi és építésfelügyeleti hatósági eljárásokról és ellenőrzésekről, valamint az építésügyi hatósági szolgáltatásról szóló 312/2012. (XI. 8.) Korm. rendelet 58. § (1) bekezdése alapján építésfelügyeleti eljárás megindítását kérelmezem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címen / helyrajzi számon elhelyezkedő ingatlanon történő építési tevékenységet illetően.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építési tevékenység álláspontom szerint jogellenes, mert veszélyezteti a környezetet a következőképp: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………[itt fejtse ki, hogy milyen környezeti veszélyt és kárt okoz az építkezés]...............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továbbá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...........[ha tud olyan helyi vagy országos szabályról, amelyet sért az építkezés, azt is fejtse ki, pl. helyi önkormányzati környezetvédelmi rendelet]..............……………………………………………………………………………………………………………………………………………………………………………………………………………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építésügyi és építésfelügyeleti hatósági eljárásokról és ellenőrzésekről, valamint az építésügyi hatósági szolgáltatásról szóló 312/2012. (XI. 8.) Korm. rendelet 58. § (4) bekezdése szerint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az építésfelügyeleti hatóság hatósági ellenőrzés keretében vizsgálja az Étv. 48. §-a szerinti szabálytalan tevékenységeket, valamint a rendeltetési egységek számának megváltoztatása kivételével azon építési engedélyhez vagy az Étv. 33/A. §-a szerinti egyszerű bejelentéshez nem kötött építési tevékenységet amelyet a helyi építési szabályzat és az országos építési követelmények megsértésével végeztek.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a fentiek tekintetében a t. Hatóságtól az építésfelügyeleti eljárás megindítását. 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továbbá, hogy az épített környezet alakításáról és védelméről szóló 1997. évi LXXVIII. törvény 53/D. §-a, valamint az építésügyi és építésfelügyeleti hatósági eljárásokról és ellenőrzésekről, valamint az építésügyi hatósági szolgáltatásról szóló 312/2012. (XI. 8.) Korm. rendelet 58. § (6) bekezdése alapján az ellenőrzésbe vonjanak be olyan környezeti igazságügyi szakértőt, aki a környezetveszélyeztetés tényét és mértékét meg tudja állapítani.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Pécs, 2023. március 28.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84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kérelmező</w:t>
      </w:r>
    </w:p>
    <w:p w:rsidR="00000000" w:rsidDel="00000000" w:rsidP="00000000" w:rsidRDefault="00000000" w:rsidRPr="00000000" w14:paraId="00000014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Csatolmányok:</w:t>
      </w:r>
    </w:p>
    <w:p w:rsidR="00000000" w:rsidDel="00000000" w:rsidP="00000000" w:rsidRDefault="00000000" w:rsidRPr="00000000" w14:paraId="00000015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hd w:fill="b8faaa" w:val="clear"/>
          <w:rtl w:val="0"/>
        </w:rPr>
        <w:t xml:space="preserve">(Tipp: érdemes a kérelemhez csatolni bármilyen fényképet, videót, vagy egyéb csatolmányt, ami alátámasztja az építkezés szabálytalan és környezetveszélyeztető voltát.)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ormanyhivatal.hu/hu/elerhetoseg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