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4D" w:rsidRPr="00AB7C4D" w:rsidRDefault="00AB7C4D">
      <w:pPr>
        <w:rPr>
          <w:rFonts w:ascii="Times New Roman" w:hAnsi="Times New Roman" w:cs="Times New Roman"/>
          <w:b/>
        </w:rPr>
      </w:pPr>
      <w:r w:rsidRPr="00AB7C4D">
        <w:rPr>
          <w:rFonts w:ascii="Times New Roman" w:hAnsi="Times New Roman" w:cs="Times New Roman"/>
          <w:b/>
        </w:rPr>
        <w:t>Papp Károly r. altábornagy, rendőrségi főtanácsos, országos rendőrfőkapitány úr részére</w:t>
      </w:r>
      <w:r w:rsidRPr="00AB7C4D">
        <w:rPr>
          <w:rFonts w:ascii="Times New Roman" w:hAnsi="Times New Roman" w:cs="Times New Roman"/>
          <w:b/>
        </w:rPr>
        <w:br/>
        <w:t>Országos Rendőr-főkapitányság</w:t>
      </w:r>
    </w:p>
    <w:p w:rsidR="00AB7C4D" w:rsidRDefault="00AB7C4D">
      <w:pPr>
        <w:rPr>
          <w:rFonts w:ascii="Times New Roman" w:hAnsi="Times New Roman" w:cs="Times New Roman"/>
        </w:rPr>
      </w:pPr>
      <w:r>
        <w:rPr>
          <w:rFonts w:ascii="Times New Roman" w:hAnsi="Times New Roman" w:cs="Times New Roman"/>
        </w:rPr>
        <w:t>Budapest, Teve u. 4-6</w:t>
      </w:r>
      <w:r>
        <w:rPr>
          <w:rFonts w:ascii="Times New Roman" w:hAnsi="Times New Roman" w:cs="Times New Roman"/>
        </w:rPr>
        <w:br/>
        <w:t>1139</w:t>
      </w:r>
    </w:p>
    <w:p w:rsidR="001C4BBF" w:rsidRDefault="00C23072">
      <w:pPr>
        <w:rPr>
          <w:rFonts w:ascii="Times New Roman" w:hAnsi="Times New Roman" w:cs="Times New Roman"/>
        </w:rPr>
      </w:pPr>
      <w:r>
        <w:rPr>
          <w:rFonts w:ascii="Times New Roman" w:hAnsi="Times New Roman" w:cs="Times New Roman"/>
        </w:rPr>
        <w:t>Tisztelt Országos Rendőr-főkapitány Úr!</w:t>
      </w:r>
    </w:p>
    <w:p w:rsidR="00D50F73" w:rsidRDefault="00C23072" w:rsidP="00D50F73">
      <w:pPr>
        <w:jc w:val="both"/>
        <w:rPr>
          <w:rFonts w:ascii="Times New Roman" w:hAnsi="Times New Roman" w:cs="Times New Roman"/>
        </w:rPr>
      </w:pPr>
      <w:r>
        <w:rPr>
          <w:rFonts w:ascii="Times New Roman" w:hAnsi="Times New Roman" w:cs="Times New Roman"/>
        </w:rPr>
        <w:t>A Társaság a Szab</w:t>
      </w:r>
      <w:r w:rsidR="00D50F73">
        <w:rPr>
          <w:rFonts w:ascii="Times New Roman" w:hAnsi="Times New Roman" w:cs="Times New Roman"/>
        </w:rPr>
        <w:t>a</w:t>
      </w:r>
      <w:r>
        <w:rPr>
          <w:rFonts w:ascii="Times New Roman" w:hAnsi="Times New Roman" w:cs="Times New Roman"/>
        </w:rPr>
        <w:t>dságjogokért (TASZ) civil jogvédő szervezet nevében keressük meg Önt.</w:t>
      </w:r>
      <w:r w:rsidR="00D50F73">
        <w:rPr>
          <w:rFonts w:ascii="Times New Roman" w:hAnsi="Times New Roman" w:cs="Times New Roman"/>
        </w:rPr>
        <w:t xml:space="preserve"> Szervezetünk több mint </w:t>
      </w:r>
      <w:r w:rsidR="0053718A">
        <w:rPr>
          <w:rFonts w:ascii="Times New Roman" w:hAnsi="Times New Roman" w:cs="Times New Roman"/>
        </w:rPr>
        <w:t xml:space="preserve">húsz </w:t>
      </w:r>
      <w:r w:rsidR="00D50F73">
        <w:rPr>
          <w:rFonts w:ascii="Times New Roman" w:hAnsi="Times New Roman" w:cs="Times New Roman"/>
        </w:rPr>
        <w:t>éve foglalkozik az alapvető emberi jogok és az alkotmányosság védelmével Magyarországon, az elmúlt évek során pedig</w:t>
      </w:r>
      <w:r w:rsidR="0053718A">
        <w:rPr>
          <w:rFonts w:ascii="Times New Roman" w:hAnsi="Times New Roman" w:cs="Times New Roman"/>
        </w:rPr>
        <w:t>, amióta elindítottuk a</w:t>
      </w:r>
      <w:r w:rsidR="00D50F73">
        <w:rPr>
          <w:rFonts w:ascii="Times New Roman" w:hAnsi="Times New Roman" w:cs="Times New Roman"/>
        </w:rPr>
        <w:t xml:space="preserve"> Politikai Részvételi Jogi Programunk</w:t>
      </w:r>
      <w:r w:rsidR="0053718A">
        <w:rPr>
          <w:rFonts w:ascii="Times New Roman" w:hAnsi="Times New Roman" w:cs="Times New Roman"/>
        </w:rPr>
        <w:t>at,</w:t>
      </w:r>
      <w:r w:rsidR="00D50F73">
        <w:rPr>
          <w:rFonts w:ascii="Times New Roman" w:hAnsi="Times New Roman" w:cs="Times New Roman"/>
        </w:rPr>
        <w:t xml:space="preserve"> kiemelt </w:t>
      </w:r>
      <w:r w:rsidR="00403102">
        <w:rPr>
          <w:rFonts w:ascii="Times New Roman" w:hAnsi="Times New Roman" w:cs="Times New Roman"/>
        </w:rPr>
        <w:t xml:space="preserve">hangsúlyt </w:t>
      </w:r>
      <w:r w:rsidR="0053718A">
        <w:rPr>
          <w:rFonts w:ascii="Times New Roman" w:hAnsi="Times New Roman" w:cs="Times New Roman"/>
        </w:rPr>
        <w:t xml:space="preserve">fektetünk </w:t>
      </w:r>
      <w:r w:rsidR="00D50F73">
        <w:rPr>
          <w:rFonts w:ascii="Times New Roman" w:hAnsi="Times New Roman" w:cs="Times New Roman"/>
        </w:rPr>
        <w:t xml:space="preserve">a választójog és a népszavazáson való részvételhez, annak kezdeményezéséhez való jog </w:t>
      </w:r>
      <w:r w:rsidR="00403102">
        <w:rPr>
          <w:rFonts w:ascii="Times New Roman" w:hAnsi="Times New Roman" w:cs="Times New Roman"/>
        </w:rPr>
        <w:t>érvényesülésére</w:t>
      </w:r>
      <w:r w:rsidR="00D50F73">
        <w:rPr>
          <w:rFonts w:ascii="Times New Roman" w:hAnsi="Times New Roman" w:cs="Times New Roman"/>
        </w:rPr>
        <w:t>. Szakmai meggyőződésünk, hogy ezen alkotmá</w:t>
      </w:r>
      <w:r w:rsidR="00652419">
        <w:rPr>
          <w:rFonts w:ascii="Times New Roman" w:hAnsi="Times New Roman" w:cs="Times New Roman"/>
        </w:rPr>
        <w:t xml:space="preserve">nyos jogok csak akkor juthatnak érvényre, ha </w:t>
      </w:r>
      <w:r w:rsidR="00D50F73">
        <w:rPr>
          <w:rFonts w:ascii="Times New Roman" w:hAnsi="Times New Roman" w:cs="Times New Roman"/>
        </w:rPr>
        <w:t>a</w:t>
      </w:r>
      <w:r w:rsidR="00652419">
        <w:rPr>
          <w:rFonts w:ascii="Times New Roman" w:hAnsi="Times New Roman" w:cs="Times New Roman"/>
        </w:rPr>
        <w:t xml:space="preserve"> Rendőrség</w:t>
      </w:r>
      <w:r w:rsidR="00D50F73">
        <w:rPr>
          <w:rFonts w:ascii="Times New Roman" w:hAnsi="Times New Roman" w:cs="Times New Roman"/>
        </w:rPr>
        <w:t xml:space="preserve"> </w:t>
      </w:r>
      <w:r w:rsidR="00652419">
        <w:rPr>
          <w:rFonts w:ascii="Times New Roman" w:hAnsi="Times New Roman" w:cs="Times New Roman"/>
        </w:rPr>
        <w:t xml:space="preserve">tevékenységét </w:t>
      </w:r>
      <w:r w:rsidR="0053718A">
        <w:rPr>
          <w:rFonts w:ascii="Times New Roman" w:hAnsi="Times New Roman" w:cs="Times New Roman"/>
        </w:rPr>
        <w:t>ezen jogokat tiszteletben tartva</w:t>
      </w:r>
      <w:r w:rsidR="00652419">
        <w:rPr>
          <w:rFonts w:ascii="Times New Roman" w:hAnsi="Times New Roman" w:cs="Times New Roman"/>
        </w:rPr>
        <w:t xml:space="preserve"> végzi. Ennek az alkotmányos, emberi jogokkal összhangban álló működésnek a feltételei </w:t>
      </w:r>
      <w:r w:rsidR="00D50F73">
        <w:rPr>
          <w:rFonts w:ascii="Times New Roman" w:hAnsi="Times New Roman" w:cs="Times New Roman"/>
        </w:rPr>
        <w:t>pedig jól értelmezhető</w:t>
      </w:r>
      <w:r w:rsidR="00652419">
        <w:rPr>
          <w:rFonts w:ascii="Times New Roman" w:hAnsi="Times New Roman" w:cs="Times New Roman"/>
        </w:rPr>
        <w:t>k</w:t>
      </w:r>
      <w:r w:rsidR="00D50F73">
        <w:rPr>
          <w:rFonts w:ascii="Times New Roman" w:hAnsi="Times New Roman" w:cs="Times New Roman"/>
        </w:rPr>
        <w:t xml:space="preserve"> a Rendőrség működését meghatározó jogszabályi keretek, ezek közül is kiemelten a Rendőrségről szóló 1994. évi XXXIV. törvény (a továbbiakban: Rtv.) szabta keretek között. Jelen levelünkben szakmai álláspontunk kifejtésével </w:t>
      </w:r>
      <w:r w:rsidR="00652419">
        <w:rPr>
          <w:rFonts w:ascii="Times New Roman" w:hAnsi="Times New Roman" w:cs="Times New Roman"/>
        </w:rPr>
        <w:t xml:space="preserve">és konkrét ajánlásokkal </w:t>
      </w:r>
      <w:r w:rsidR="00D50F73">
        <w:rPr>
          <w:rFonts w:ascii="Times New Roman" w:hAnsi="Times New Roman" w:cs="Times New Roman"/>
        </w:rPr>
        <w:t xml:space="preserve">szeretnénk </w:t>
      </w:r>
      <w:r w:rsidR="0053718A">
        <w:rPr>
          <w:rFonts w:ascii="Times New Roman" w:hAnsi="Times New Roman" w:cs="Times New Roman"/>
        </w:rPr>
        <w:t xml:space="preserve">hozzájárulni ahhoz, hogy </w:t>
      </w:r>
      <w:r w:rsidR="00D50F73">
        <w:rPr>
          <w:rFonts w:ascii="Times New Roman" w:hAnsi="Times New Roman" w:cs="Times New Roman"/>
        </w:rPr>
        <w:t>a Rendőrség</w:t>
      </w:r>
      <w:r w:rsidR="0053718A">
        <w:rPr>
          <w:rFonts w:ascii="Times New Roman" w:hAnsi="Times New Roman" w:cs="Times New Roman"/>
        </w:rPr>
        <w:t xml:space="preserve"> a</w:t>
      </w:r>
      <w:r w:rsidR="00D50F73">
        <w:rPr>
          <w:rFonts w:ascii="Times New Roman" w:hAnsi="Times New Roman" w:cs="Times New Roman"/>
        </w:rPr>
        <w:t xml:space="preserve"> működését minél hatékonyabban tudja a részvételi jogok érvényre juttatásában betöltendő szerepével összhangban végezni.</w:t>
      </w:r>
    </w:p>
    <w:p w:rsidR="00652419" w:rsidRDefault="00D50F73" w:rsidP="00D50F73">
      <w:pPr>
        <w:jc w:val="both"/>
        <w:rPr>
          <w:rFonts w:ascii="Times New Roman" w:hAnsi="Times New Roman" w:cs="Times New Roman"/>
        </w:rPr>
      </w:pPr>
      <w:r>
        <w:rPr>
          <w:rFonts w:ascii="Times New Roman" w:hAnsi="Times New Roman" w:cs="Times New Roman"/>
        </w:rPr>
        <w:t>Az elmúlt év során a sajtó különféle értesülései a nyilvánosság számára többször felvetették a gyanút, hogy a Rendőrség tevékenységének jogszabál</w:t>
      </w:r>
      <w:r w:rsidR="00652419">
        <w:rPr>
          <w:rFonts w:ascii="Times New Roman" w:hAnsi="Times New Roman" w:cs="Times New Roman"/>
        </w:rPr>
        <w:t>yi kereteit túllépve lépett fel a részvételi jogok érvényesülésének kárára,</w:t>
      </w:r>
      <w:r>
        <w:rPr>
          <w:rFonts w:ascii="Times New Roman" w:hAnsi="Times New Roman" w:cs="Times New Roman"/>
        </w:rPr>
        <w:t xml:space="preserve"> vagy éppen </w:t>
      </w:r>
      <w:r w:rsidR="00652419">
        <w:rPr>
          <w:rFonts w:ascii="Times New Roman" w:hAnsi="Times New Roman" w:cs="Times New Roman"/>
        </w:rPr>
        <w:t>jogszabályi kötelezettségei ellenére el</w:t>
      </w:r>
      <w:r>
        <w:rPr>
          <w:rFonts w:ascii="Times New Roman" w:hAnsi="Times New Roman" w:cs="Times New Roman"/>
        </w:rPr>
        <w:t xml:space="preserve">mulasztott fellépni a részvételi jogok érvényre juttatása érdekében. Ezen </w:t>
      </w:r>
      <w:r w:rsidR="00652419">
        <w:rPr>
          <w:rFonts w:ascii="Times New Roman" w:hAnsi="Times New Roman" w:cs="Times New Roman"/>
        </w:rPr>
        <w:t>értesülések</w:t>
      </w:r>
      <w:r>
        <w:rPr>
          <w:rFonts w:ascii="Times New Roman" w:hAnsi="Times New Roman" w:cs="Times New Roman"/>
        </w:rPr>
        <w:t xml:space="preserve"> hitelességét, a bennük ismertetett tények valós vagy valótlan mivoltát nem áll módunkban ellenőrizni. Azonban a puszta gyanú megjelenése a nyilvánosságban rámutat: a Rendőrség és a választópolgárok közös érdeke, hogy a Rendőrség </w:t>
      </w:r>
      <w:r w:rsidR="00652419">
        <w:rPr>
          <w:rFonts w:ascii="Times New Roman" w:hAnsi="Times New Roman" w:cs="Times New Roman"/>
        </w:rPr>
        <w:t>a választási és népszavazási eljárások során történő fellépését illetően</w:t>
      </w:r>
      <w:r w:rsidR="00BC0194" w:rsidRPr="00BC0194">
        <w:rPr>
          <w:rFonts w:ascii="Times New Roman" w:hAnsi="Times New Roman" w:cs="Times New Roman"/>
        </w:rPr>
        <w:t xml:space="preserve"> </w:t>
      </w:r>
      <w:r w:rsidR="00BC0194">
        <w:rPr>
          <w:rFonts w:ascii="Times New Roman" w:hAnsi="Times New Roman" w:cs="Times New Roman"/>
        </w:rPr>
        <w:t>megalapozza a választópolgárok bizalmát</w:t>
      </w:r>
      <w:r w:rsidR="00403102">
        <w:rPr>
          <w:rFonts w:ascii="Times New Roman" w:hAnsi="Times New Roman" w:cs="Times New Roman"/>
        </w:rPr>
        <w:t xml:space="preserve">. Meggyőződésünk, hogy ennek a bizalomnak a </w:t>
      </w:r>
      <w:r w:rsidR="00BC0194">
        <w:rPr>
          <w:rFonts w:ascii="Times New Roman" w:hAnsi="Times New Roman" w:cs="Times New Roman"/>
        </w:rPr>
        <w:t>helyreállítását</w:t>
      </w:r>
      <w:r w:rsidR="00403102">
        <w:rPr>
          <w:rFonts w:ascii="Times New Roman" w:hAnsi="Times New Roman" w:cs="Times New Roman"/>
        </w:rPr>
        <w:t xml:space="preserve"> segíti</w:t>
      </w:r>
      <w:r w:rsidR="008D2A67">
        <w:rPr>
          <w:rFonts w:ascii="Times New Roman" w:hAnsi="Times New Roman" w:cs="Times New Roman"/>
        </w:rPr>
        <w:t>,</w:t>
      </w:r>
      <w:r w:rsidR="00403102">
        <w:rPr>
          <w:rFonts w:ascii="Times New Roman" w:hAnsi="Times New Roman" w:cs="Times New Roman"/>
        </w:rPr>
        <w:t xml:space="preserve"> ha a Rendőrség működésének jogszerűségére kiemelt és a nyilvánosság számára is ellenőrizhető, meggyőző figyelmet fordít a választási, népszavazási eljárásokban részt vevő személyek eljárás alá vonásá</w:t>
      </w:r>
      <w:r w:rsidR="00FA2971">
        <w:rPr>
          <w:rFonts w:ascii="Times New Roman" w:hAnsi="Times New Roman" w:cs="Times New Roman"/>
        </w:rPr>
        <w:t>nak jogszerűségére</w:t>
      </w:r>
      <w:r w:rsidR="00403102">
        <w:rPr>
          <w:rFonts w:ascii="Times New Roman" w:hAnsi="Times New Roman" w:cs="Times New Roman"/>
        </w:rPr>
        <w:t xml:space="preserve">, </w:t>
      </w:r>
      <w:r w:rsidR="00FA2971">
        <w:rPr>
          <w:rFonts w:ascii="Times New Roman" w:hAnsi="Times New Roman" w:cs="Times New Roman"/>
        </w:rPr>
        <w:t xml:space="preserve">ahogy </w:t>
      </w:r>
      <w:r w:rsidR="00403102">
        <w:rPr>
          <w:rFonts w:ascii="Times New Roman" w:hAnsi="Times New Roman" w:cs="Times New Roman"/>
        </w:rPr>
        <w:t xml:space="preserve">a választási és népszavazási eljárásokban részt vevő személyeket választójoguk gyakorlásában pusztán érintő </w:t>
      </w:r>
      <w:r w:rsidR="00652419">
        <w:rPr>
          <w:rFonts w:ascii="Times New Roman" w:hAnsi="Times New Roman" w:cs="Times New Roman"/>
        </w:rPr>
        <w:t xml:space="preserve">intézkedések </w:t>
      </w:r>
      <w:r w:rsidR="00FA2971">
        <w:rPr>
          <w:rFonts w:ascii="Times New Roman" w:hAnsi="Times New Roman" w:cs="Times New Roman"/>
        </w:rPr>
        <w:t xml:space="preserve">jogszerűségére </w:t>
      </w:r>
      <w:r w:rsidR="00652419">
        <w:rPr>
          <w:rFonts w:ascii="Times New Roman" w:hAnsi="Times New Roman" w:cs="Times New Roman"/>
        </w:rPr>
        <w:t>is.</w:t>
      </w:r>
    </w:p>
    <w:p w:rsidR="00C23072" w:rsidRDefault="00652419" w:rsidP="00D50F73">
      <w:pPr>
        <w:jc w:val="both"/>
        <w:rPr>
          <w:rFonts w:ascii="Times New Roman" w:hAnsi="Times New Roman" w:cs="Times New Roman"/>
        </w:rPr>
      </w:pPr>
      <w:r>
        <w:rPr>
          <w:rFonts w:ascii="Times New Roman" w:hAnsi="Times New Roman" w:cs="Times New Roman"/>
        </w:rPr>
        <w:t>A Rendőrség</w:t>
      </w:r>
      <w:r w:rsidR="0053718A">
        <w:rPr>
          <w:rFonts w:ascii="Times New Roman" w:hAnsi="Times New Roman" w:cs="Times New Roman"/>
        </w:rPr>
        <w:t>nek a választási, népszavazási eljárásokkal összefüggő</w:t>
      </w:r>
      <w:r>
        <w:rPr>
          <w:rFonts w:ascii="Times New Roman" w:hAnsi="Times New Roman" w:cs="Times New Roman"/>
        </w:rPr>
        <w:t xml:space="preserve"> feladat</w:t>
      </w:r>
      <w:r w:rsidR="0053718A">
        <w:rPr>
          <w:rFonts w:ascii="Times New Roman" w:hAnsi="Times New Roman" w:cs="Times New Roman"/>
        </w:rPr>
        <w:t xml:space="preserve">ai külön </w:t>
      </w:r>
      <w:r>
        <w:rPr>
          <w:rFonts w:ascii="Times New Roman" w:hAnsi="Times New Roman" w:cs="Times New Roman"/>
        </w:rPr>
        <w:t>nem nevesített</w:t>
      </w:r>
      <w:r w:rsidR="0053718A">
        <w:rPr>
          <w:rFonts w:ascii="Times New Roman" w:hAnsi="Times New Roman" w:cs="Times New Roman"/>
        </w:rPr>
        <w:t>ek</w:t>
      </w:r>
      <w:r>
        <w:rPr>
          <w:rFonts w:ascii="Times New Roman" w:hAnsi="Times New Roman" w:cs="Times New Roman"/>
        </w:rPr>
        <w:t xml:space="preserve">, hanem </w:t>
      </w:r>
      <w:r w:rsidR="0053718A">
        <w:rPr>
          <w:rFonts w:ascii="Times New Roman" w:hAnsi="Times New Roman" w:cs="Times New Roman"/>
        </w:rPr>
        <w:t>a</w:t>
      </w:r>
      <w:r w:rsidR="00C85C68">
        <w:rPr>
          <w:rFonts w:ascii="Times New Roman" w:hAnsi="Times New Roman" w:cs="Times New Roman"/>
        </w:rPr>
        <w:t>z</w:t>
      </w:r>
      <w:r w:rsidR="0053718A">
        <w:rPr>
          <w:rFonts w:ascii="Times New Roman" w:hAnsi="Times New Roman" w:cs="Times New Roman"/>
        </w:rPr>
        <w:t xml:space="preserve">ok </w:t>
      </w:r>
      <w:r>
        <w:rPr>
          <w:rFonts w:ascii="Times New Roman" w:hAnsi="Times New Roman" w:cs="Times New Roman"/>
        </w:rPr>
        <w:t xml:space="preserve">a Rendőrségnek az Alaptörvényben valamint jogszabályokban meghatározott feladatköréből </w:t>
      </w:r>
      <w:r w:rsidR="0053718A">
        <w:rPr>
          <w:rFonts w:ascii="Times New Roman" w:hAnsi="Times New Roman" w:cs="Times New Roman"/>
        </w:rPr>
        <w:t>következnek</w:t>
      </w:r>
      <w:r>
        <w:rPr>
          <w:rFonts w:ascii="Times New Roman" w:hAnsi="Times New Roman" w:cs="Times New Roman"/>
        </w:rPr>
        <w:t>. Hasonlóképp, a rendőri intézkedésének jogszerűségének feltételei, amennyiben azok a választási, népszavazási eljárásokban részt vevő személyeket érintenek, a Rendőrség általános kötelezettségeiből levezethetők. A</w:t>
      </w:r>
      <w:r w:rsidR="00403102">
        <w:rPr>
          <w:rFonts w:ascii="Times New Roman" w:hAnsi="Times New Roman" w:cs="Times New Roman"/>
        </w:rPr>
        <w:t xml:space="preserve">z alábbiakban </w:t>
      </w:r>
      <w:r>
        <w:rPr>
          <w:rFonts w:ascii="Times New Roman" w:hAnsi="Times New Roman" w:cs="Times New Roman"/>
        </w:rPr>
        <w:t xml:space="preserve">tehát </w:t>
      </w:r>
      <w:r w:rsidR="00BC0194">
        <w:rPr>
          <w:rFonts w:ascii="Times New Roman" w:hAnsi="Times New Roman" w:cs="Times New Roman"/>
        </w:rPr>
        <w:t xml:space="preserve">e jogszabályi rendelkezésekből kiindulva </w:t>
      </w:r>
      <w:r>
        <w:rPr>
          <w:rFonts w:ascii="Times New Roman" w:hAnsi="Times New Roman" w:cs="Times New Roman"/>
        </w:rPr>
        <w:t xml:space="preserve">a Rendőrség feladatköreire, fellépésének jogszerűségére vonatkozó </w:t>
      </w:r>
      <w:r w:rsidR="00BC0194">
        <w:rPr>
          <w:rFonts w:ascii="Times New Roman" w:hAnsi="Times New Roman" w:cs="Times New Roman"/>
        </w:rPr>
        <w:t xml:space="preserve">olyan </w:t>
      </w:r>
      <w:r w:rsidR="00403102">
        <w:rPr>
          <w:rFonts w:ascii="Times New Roman" w:hAnsi="Times New Roman" w:cs="Times New Roman"/>
        </w:rPr>
        <w:t xml:space="preserve">megfontolásokat ismertetünk, amelyekre a Rendőrségnek különös figyelmet kell fordítania jogszerű </w:t>
      </w:r>
      <w:r w:rsidR="00403102">
        <w:rPr>
          <w:rFonts w:ascii="Times New Roman" w:hAnsi="Times New Roman" w:cs="Times New Roman"/>
        </w:rPr>
        <w:lastRenderedPageBreak/>
        <w:t>működése és a választópolgárok bizalmának megalapozása érdekében.</w:t>
      </w:r>
      <w:r w:rsidR="00BC0194">
        <w:rPr>
          <w:rFonts w:ascii="Times New Roman" w:hAnsi="Times New Roman" w:cs="Times New Roman"/>
        </w:rPr>
        <w:t xml:space="preserve"> Levelünk végén megfogalmazott szakmai ajánlásaink ezeknek a megfontolásoknak az érvényre juttatását segíti</w:t>
      </w:r>
      <w:r w:rsidR="0053718A">
        <w:rPr>
          <w:rFonts w:ascii="Times New Roman" w:hAnsi="Times New Roman" w:cs="Times New Roman"/>
        </w:rPr>
        <w:t>k</w:t>
      </w:r>
      <w:r w:rsidR="00BC0194">
        <w:rPr>
          <w:rFonts w:ascii="Times New Roman" w:hAnsi="Times New Roman" w:cs="Times New Roman"/>
        </w:rPr>
        <w:t xml:space="preserve"> elő.</w:t>
      </w:r>
    </w:p>
    <w:p w:rsidR="001C4BBF" w:rsidRPr="00783F84" w:rsidRDefault="001C4BBF">
      <w:pPr>
        <w:rPr>
          <w:rFonts w:ascii="Times New Roman" w:hAnsi="Times New Roman" w:cs="Times New Roman"/>
          <w:b/>
        </w:rPr>
      </w:pPr>
      <w:r w:rsidRPr="00783F84">
        <w:rPr>
          <w:rFonts w:ascii="Times New Roman" w:hAnsi="Times New Roman" w:cs="Times New Roman"/>
          <w:b/>
        </w:rPr>
        <w:t>1. A</w:t>
      </w:r>
      <w:r w:rsidR="0053718A">
        <w:rPr>
          <w:rFonts w:ascii="Times New Roman" w:hAnsi="Times New Roman" w:cs="Times New Roman"/>
          <w:b/>
        </w:rPr>
        <w:t>z aránytalan</w:t>
      </w:r>
      <w:r w:rsidRPr="00783F84">
        <w:rPr>
          <w:rFonts w:ascii="Times New Roman" w:hAnsi="Times New Roman" w:cs="Times New Roman"/>
          <w:b/>
        </w:rPr>
        <w:t xml:space="preserve"> fellépés</w:t>
      </w:r>
      <w:r w:rsidR="00783F84" w:rsidRPr="00783F84">
        <w:rPr>
          <w:rFonts w:ascii="Times New Roman" w:hAnsi="Times New Roman" w:cs="Times New Roman"/>
          <w:b/>
        </w:rPr>
        <w:t xml:space="preserve"> tilalma</w:t>
      </w:r>
    </w:p>
    <w:p w:rsidR="001C4BBF" w:rsidRDefault="00D734E6" w:rsidP="00D734E6">
      <w:pPr>
        <w:jc w:val="both"/>
        <w:rPr>
          <w:rFonts w:ascii="Times New Roman" w:hAnsi="Times New Roman" w:cs="Times New Roman"/>
        </w:rPr>
      </w:pPr>
      <w:r w:rsidRPr="00525D61">
        <w:rPr>
          <w:rFonts w:ascii="Times New Roman" w:hAnsi="Times New Roman" w:cs="Times New Roman"/>
          <w:b/>
        </w:rPr>
        <w:t xml:space="preserve">A részvételi jogok érvényre </w:t>
      </w:r>
      <w:r>
        <w:rPr>
          <w:rFonts w:ascii="Times New Roman" w:hAnsi="Times New Roman" w:cs="Times New Roman"/>
          <w:b/>
        </w:rPr>
        <w:t>jutásának</w:t>
      </w:r>
      <w:r w:rsidRPr="00525D61">
        <w:rPr>
          <w:rFonts w:ascii="Times New Roman" w:hAnsi="Times New Roman" w:cs="Times New Roman"/>
          <w:b/>
        </w:rPr>
        <w:t xml:space="preserve"> sok esetben </w:t>
      </w:r>
      <w:r>
        <w:rPr>
          <w:rFonts w:ascii="Times New Roman" w:hAnsi="Times New Roman" w:cs="Times New Roman"/>
          <w:b/>
        </w:rPr>
        <w:t>garanciája a Rendőrség aránytalan intézkedéstől tartózkodó</w:t>
      </w:r>
      <w:r w:rsidRPr="00525D61">
        <w:rPr>
          <w:rFonts w:ascii="Times New Roman" w:hAnsi="Times New Roman" w:cs="Times New Roman"/>
          <w:b/>
        </w:rPr>
        <w:t>, jogszerű fellépés</w:t>
      </w:r>
      <w:r>
        <w:rPr>
          <w:rFonts w:ascii="Times New Roman" w:hAnsi="Times New Roman" w:cs="Times New Roman"/>
          <w:b/>
        </w:rPr>
        <w:t>e</w:t>
      </w:r>
      <w:r>
        <w:rPr>
          <w:rFonts w:ascii="Times New Roman" w:hAnsi="Times New Roman" w:cs="Times New Roman"/>
        </w:rPr>
        <w:t xml:space="preserve">. </w:t>
      </w:r>
      <w:r w:rsidR="00693328">
        <w:rPr>
          <w:rFonts w:ascii="Times New Roman" w:hAnsi="Times New Roman" w:cs="Times New Roman"/>
        </w:rPr>
        <w:t>A törvényes fellépés követelménye, hogy a "</w:t>
      </w:r>
      <w:r w:rsidR="00693328" w:rsidRPr="00693328">
        <w:rPr>
          <w:rFonts w:ascii="Times New Roman" w:hAnsi="Times New Roman" w:cs="Times New Roman"/>
        </w:rPr>
        <w:t>rendőri intézkedés nem okozhat olyan hátrányt, amely nyilvánvalóan nem áll arányban a</w:t>
      </w:r>
      <w:r w:rsidR="00693328">
        <w:rPr>
          <w:rFonts w:ascii="Times New Roman" w:hAnsi="Times New Roman" w:cs="Times New Roman"/>
        </w:rPr>
        <w:t>z intézkedés törvényes céljával" (Rtv. 15. § (1) bekezdés). Az arányosság követelményének helyes értelmezéséhez pedig nem hagyható figyelmen kívül, hogy egyrészt a rendőri intézkedés nem csupán az esetlegesen eljárás alá vont személyeknek okozhat hátrányt, másrészt pedig a rendőri intézkedés okozta hátrányok sokrétűek lehetnek.</w:t>
      </w:r>
    </w:p>
    <w:p w:rsidR="00487A0E" w:rsidRDefault="00693328" w:rsidP="00D734E6">
      <w:pPr>
        <w:jc w:val="both"/>
        <w:rPr>
          <w:rFonts w:ascii="Times New Roman" w:hAnsi="Times New Roman" w:cs="Times New Roman"/>
        </w:rPr>
      </w:pPr>
      <w:r>
        <w:rPr>
          <w:rFonts w:ascii="Times New Roman" w:hAnsi="Times New Roman" w:cs="Times New Roman"/>
        </w:rPr>
        <w:t xml:space="preserve">Egyrészt: </w:t>
      </w:r>
      <w:r w:rsidRPr="000E6E04">
        <w:rPr>
          <w:rFonts w:ascii="Times New Roman" w:hAnsi="Times New Roman" w:cs="Times New Roman"/>
          <w:b/>
        </w:rPr>
        <w:t>a rendőri intézkedés közvetlen hátrányt okozhat az intézkedés által érintett, de eljárás alá nem vont, az intézkedéssel befolyásolni nem célzott személyeknek is</w:t>
      </w:r>
      <w:r>
        <w:rPr>
          <w:rFonts w:ascii="Times New Roman" w:hAnsi="Times New Roman" w:cs="Times New Roman"/>
        </w:rPr>
        <w:t xml:space="preserve">. A rendőrök csoportos, nagy létszámban történő fellépése egy választási eljárás jelöltállítási szakaszában a jelöltek, jelölőszervezetek ajánlásgyűjtő pultjainak közvetlen közelében például akaratlanul is </w:t>
      </w:r>
      <w:r w:rsidR="000E6E04">
        <w:rPr>
          <w:rFonts w:ascii="Times New Roman" w:hAnsi="Times New Roman" w:cs="Times New Roman"/>
        </w:rPr>
        <w:t>hatással lehet</w:t>
      </w:r>
      <w:r>
        <w:rPr>
          <w:rFonts w:ascii="Times New Roman" w:hAnsi="Times New Roman" w:cs="Times New Roman"/>
        </w:rPr>
        <w:t xml:space="preserve"> az ajánlás adás</w:t>
      </w:r>
      <w:r w:rsidR="00FA2971">
        <w:rPr>
          <w:rFonts w:ascii="Times New Roman" w:hAnsi="Times New Roman" w:cs="Times New Roman"/>
        </w:rPr>
        <w:t>át fontolgató választópolgárok tevékenységére</w:t>
      </w:r>
      <w:r>
        <w:rPr>
          <w:rFonts w:ascii="Times New Roman" w:hAnsi="Times New Roman" w:cs="Times New Roman"/>
        </w:rPr>
        <w:t>. Hasonlóképpen</w:t>
      </w:r>
      <w:r w:rsidR="00FA2971">
        <w:rPr>
          <w:rFonts w:ascii="Times New Roman" w:hAnsi="Times New Roman" w:cs="Times New Roman"/>
        </w:rPr>
        <w:t>:</w:t>
      </w:r>
      <w:r>
        <w:rPr>
          <w:rFonts w:ascii="Times New Roman" w:hAnsi="Times New Roman" w:cs="Times New Roman"/>
        </w:rPr>
        <w:t xml:space="preserve"> </w:t>
      </w:r>
      <w:r w:rsidR="00FA2971">
        <w:rPr>
          <w:rFonts w:ascii="Times New Roman" w:hAnsi="Times New Roman" w:cs="Times New Roman"/>
        </w:rPr>
        <w:t>a</w:t>
      </w:r>
      <w:r>
        <w:rPr>
          <w:rFonts w:ascii="Times New Roman" w:hAnsi="Times New Roman" w:cs="Times New Roman"/>
        </w:rPr>
        <w:t xml:space="preserve"> népszavazási kezdeményezést támogató aláírások gyűjtésére irányuló tevékenység színhelyének közelében is </w:t>
      </w:r>
      <w:r w:rsidR="000E6E04">
        <w:rPr>
          <w:rFonts w:ascii="Times New Roman" w:hAnsi="Times New Roman" w:cs="Times New Roman"/>
        </w:rPr>
        <w:t xml:space="preserve">hatással </w:t>
      </w:r>
      <w:r>
        <w:rPr>
          <w:rFonts w:ascii="Times New Roman" w:hAnsi="Times New Roman" w:cs="Times New Roman"/>
        </w:rPr>
        <w:t>lehet a</w:t>
      </w:r>
      <w:r w:rsidR="00FA2971">
        <w:rPr>
          <w:rFonts w:ascii="Times New Roman" w:hAnsi="Times New Roman" w:cs="Times New Roman"/>
        </w:rPr>
        <w:t>z aláírást gyűjtő</w:t>
      </w:r>
      <w:r>
        <w:rPr>
          <w:rFonts w:ascii="Times New Roman" w:hAnsi="Times New Roman" w:cs="Times New Roman"/>
        </w:rPr>
        <w:t xml:space="preserve"> választópolgárokra az intenzív rendőri jelenlét.</w:t>
      </w:r>
      <w:r w:rsidR="00487A0E">
        <w:rPr>
          <w:rFonts w:ascii="Times New Roman" w:hAnsi="Times New Roman" w:cs="Times New Roman"/>
        </w:rPr>
        <w:t xml:space="preserve"> A jelöltállítás, aláírásgyűjtés időszakában az ajánló- illetve aláírásgyűjtő ívek lefoglalása pedig számos olyan személy választójog-gyakorlását (ajánlási jogosultságát, ajánlásgyűjtési jogosultságát) érintheti, akik </w:t>
      </w:r>
      <w:r w:rsidR="00FA2971">
        <w:rPr>
          <w:rFonts w:ascii="Times New Roman" w:hAnsi="Times New Roman" w:cs="Times New Roman"/>
        </w:rPr>
        <w:t xml:space="preserve">a rendőri fellépés során </w:t>
      </w:r>
      <w:r w:rsidR="00487A0E">
        <w:rPr>
          <w:rFonts w:ascii="Times New Roman" w:hAnsi="Times New Roman" w:cs="Times New Roman"/>
        </w:rPr>
        <w:t xml:space="preserve">jelen sincsenek és tudomást sem szereznek az ívek lefoglalásáról. </w:t>
      </w:r>
      <w:r w:rsidR="000E6E04">
        <w:rPr>
          <w:rFonts w:ascii="Times New Roman" w:hAnsi="Times New Roman" w:cs="Times New Roman"/>
          <w:b/>
        </w:rPr>
        <w:t>Vagyis m</w:t>
      </w:r>
      <w:r w:rsidR="00487A0E" w:rsidRPr="000E6E04">
        <w:rPr>
          <w:rFonts w:ascii="Times New Roman" w:hAnsi="Times New Roman" w:cs="Times New Roman"/>
          <w:b/>
        </w:rPr>
        <w:t xml:space="preserve">ég ha a rendőri fellépés nem is az aláírásgyűjtő pultokban feladatukat végző személyek, </w:t>
      </w:r>
      <w:r w:rsidR="000E6E04" w:rsidRPr="000E6E04">
        <w:rPr>
          <w:rFonts w:ascii="Times New Roman" w:hAnsi="Times New Roman" w:cs="Times New Roman"/>
          <w:b/>
        </w:rPr>
        <w:t>az aláírni kívánó, vagy a szavazni igyekvő</w:t>
      </w:r>
      <w:r w:rsidR="00487A0E" w:rsidRPr="000E6E04">
        <w:rPr>
          <w:rFonts w:ascii="Times New Roman" w:hAnsi="Times New Roman" w:cs="Times New Roman"/>
          <w:b/>
        </w:rPr>
        <w:t xml:space="preserve"> választópolgárok ellen irányul, az ő tevékenységükre, joggyakorlásukra is szükségszerűen hatással van</w:t>
      </w:r>
      <w:r w:rsidR="00487A0E">
        <w:rPr>
          <w:rFonts w:ascii="Times New Roman" w:hAnsi="Times New Roman" w:cs="Times New Roman"/>
        </w:rPr>
        <w:t>.</w:t>
      </w:r>
    </w:p>
    <w:p w:rsidR="00543EE8" w:rsidRDefault="00487A0E" w:rsidP="00D734E6">
      <w:pPr>
        <w:jc w:val="both"/>
        <w:rPr>
          <w:rFonts w:ascii="Times New Roman" w:hAnsi="Times New Roman" w:cs="Times New Roman"/>
        </w:rPr>
      </w:pPr>
      <w:r>
        <w:rPr>
          <w:rFonts w:ascii="Times New Roman" w:hAnsi="Times New Roman" w:cs="Times New Roman"/>
        </w:rPr>
        <w:t xml:space="preserve">Másrészt: a rendőri intézkedéssel okozott hátránynak </w:t>
      </w:r>
      <w:r w:rsidR="00FA2971">
        <w:rPr>
          <w:rFonts w:ascii="Times New Roman" w:hAnsi="Times New Roman" w:cs="Times New Roman"/>
        </w:rPr>
        <w:t xml:space="preserve">ugyan </w:t>
      </w:r>
      <w:r>
        <w:rPr>
          <w:rFonts w:ascii="Times New Roman" w:hAnsi="Times New Roman" w:cs="Times New Roman"/>
        </w:rPr>
        <w:t>elsődleges, de nem kizárólag</w:t>
      </w:r>
      <w:r w:rsidR="00FA2971">
        <w:rPr>
          <w:rFonts w:ascii="Times New Roman" w:hAnsi="Times New Roman" w:cs="Times New Roman"/>
        </w:rPr>
        <w:t>os</w:t>
      </w:r>
      <w:r>
        <w:rPr>
          <w:rFonts w:ascii="Times New Roman" w:hAnsi="Times New Roman" w:cs="Times New Roman"/>
        </w:rPr>
        <w:t xml:space="preserve"> megnyilvánulásai a kényszerintézkedésnek alávetett személynek okozott hátrány</w:t>
      </w:r>
      <w:r w:rsidR="0053718A">
        <w:rPr>
          <w:rFonts w:ascii="Times New Roman" w:hAnsi="Times New Roman" w:cs="Times New Roman"/>
        </w:rPr>
        <w:t>ok</w:t>
      </w:r>
      <w:r>
        <w:rPr>
          <w:rFonts w:ascii="Times New Roman" w:hAnsi="Times New Roman" w:cs="Times New Roman"/>
        </w:rPr>
        <w:t xml:space="preserve">, illetve a kényszerintézkedések járulékos, harmadik személyt érintő hátrányai vagy kockázatai (pl. tömegben történő lőfegyver-használat esetén). </w:t>
      </w:r>
      <w:r w:rsidRPr="000E6E04">
        <w:rPr>
          <w:rFonts w:ascii="Times New Roman" w:hAnsi="Times New Roman" w:cs="Times New Roman"/>
          <w:b/>
        </w:rPr>
        <w:t xml:space="preserve">A rendőri intézkedés okozta hátrányok közé sorolandó akár </w:t>
      </w:r>
      <w:r w:rsidR="00FA2971" w:rsidRPr="000E6E04">
        <w:rPr>
          <w:rFonts w:ascii="Times New Roman" w:hAnsi="Times New Roman" w:cs="Times New Roman"/>
          <w:b/>
        </w:rPr>
        <w:t xml:space="preserve">az </w:t>
      </w:r>
      <w:r w:rsidRPr="000E6E04">
        <w:rPr>
          <w:rFonts w:ascii="Times New Roman" w:hAnsi="Times New Roman" w:cs="Times New Roman"/>
          <w:b/>
        </w:rPr>
        <w:t xml:space="preserve">eljárás alá vont, akár az intézkedéssel járulékosan érintett személyek </w:t>
      </w:r>
      <w:r w:rsidR="00543EE8" w:rsidRPr="000E6E04">
        <w:rPr>
          <w:rFonts w:ascii="Times New Roman" w:hAnsi="Times New Roman" w:cs="Times New Roman"/>
          <w:b/>
        </w:rPr>
        <w:t>részvételijog</w:t>
      </w:r>
      <w:r w:rsidRPr="000E6E04">
        <w:rPr>
          <w:rFonts w:ascii="Times New Roman" w:hAnsi="Times New Roman" w:cs="Times New Roman"/>
          <w:b/>
        </w:rPr>
        <w:t xml:space="preserve">-gyakorlásának </w:t>
      </w:r>
      <w:r w:rsidR="00543EE8" w:rsidRPr="000E6E04">
        <w:rPr>
          <w:rFonts w:ascii="Times New Roman" w:hAnsi="Times New Roman" w:cs="Times New Roman"/>
          <w:b/>
        </w:rPr>
        <w:t xml:space="preserve">megakadályozása, </w:t>
      </w:r>
      <w:r w:rsidRPr="000E6E04">
        <w:rPr>
          <w:rFonts w:ascii="Times New Roman" w:hAnsi="Times New Roman" w:cs="Times New Roman"/>
          <w:b/>
        </w:rPr>
        <w:t>ellehetetlenítése, megnehezítése, a jog-gya</w:t>
      </w:r>
      <w:r w:rsidR="00543EE8" w:rsidRPr="000E6E04">
        <w:rPr>
          <w:rFonts w:ascii="Times New Roman" w:hAnsi="Times New Roman" w:cs="Times New Roman"/>
          <w:b/>
        </w:rPr>
        <w:t>korlástól való elrettentése is</w:t>
      </w:r>
      <w:r w:rsidR="00543EE8">
        <w:rPr>
          <w:rFonts w:ascii="Times New Roman" w:hAnsi="Times New Roman" w:cs="Times New Roman"/>
        </w:rPr>
        <w:t>.</w:t>
      </w:r>
    </w:p>
    <w:p w:rsidR="006C1A4F" w:rsidRDefault="00543EE8" w:rsidP="00D734E6">
      <w:pPr>
        <w:jc w:val="both"/>
        <w:rPr>
          <w:rFonts w:ascii="Times New Roman" w:hAnsi="Times New Roman" w:cs="Times New Roman"/>
        </w:rPr>
      </w:pPr>
      <w:r>
        <w:rPr>
          <w:rFonts w:ascii="Times New Roman" w:hAnsi="Times New Roman" w:cs="Times New Roman"/>
        </w:rPr>
        <w:t>A részvételi jogok gyakorlása értelemszerűen nem merül ki a szavazófülkében történő szavazat-leadásnál. A választójog, a népszavazásban való részvételhez és annak kezdeményezéséhez való alapvető jogok gyak</w:t>
      </w:r>
      <w:r w:rsidR="00FA2971">
        <w:rPr>
          <w:rFonts w:ascii="Times New Roman" w:hAnsi="Times New Roman" w:cs="Times New Roman"/>
        </w:rPr>
        <w:t>orlásába sorolandók többek között a következő tevékenységek is:</w:t>
      </w:r>
      <w:r>
        <w:rPr>
          <w:rFonts w:ascii="Times New Roman" w:hAnsi="Times New Roman" w:cs="Times New Roman"/>
        </w:rPr>
        <w:t xml:space="preserve"> az ajánlások és támogató aláírások</w:t>
      </w:r>
      <w:r w:rsidR="00FA2971">
        <w:rPr>
          <w:rFonts w:ascii="Times New Roman" w:hAnsi="Times New Roman" w:cs="Times New Roman"/>
        </w:rPr>
        <w:t xml:space="preserve"> adása, ezek összegyűjtése </w:t>
      </w:r>
      <w:r w:rsidR="0053718A">
        <w:rPr>
          <w:rFonts w:ascii="Times New Roman" w:hAnsi="Times New Roman" w:cs="Times New Roman"/>
        </w:rPr>
        <w:t xml:space="preserve">és biztonságos eljuttatása </w:t>
      </w:r>
      <w:r w:rsidR="00FA2971">
        <w:rPr>
          <w:rFonts w:ascii="Times New Roman" w:hAnsi="Times New Roman" w:cs="Times New Roman"/>
        </w:rPr>
        <w:t xml:space="preserve">az ellenőrzésükben </w:t>
      </w:r>
      <w:r>
        <w:rPr>
          <w:rFonts w:ascii="Times New Roman" w:hAnsi="Times New Roman" w:cs="Times New Roman"/>
        </w:rPr>
        <w:t xml:space="preserve">illetékes választási szervhez. </w:t>
      </w:r>
      <w:r w:rsidR="006C1A4F">
        <w:rPr>
          <w:rFonts w:ascii="Times New Roman" w:hAnsi="Times New Roman" w:cs="Times New Roman"/>
        </w:rPr>
        <w:t>Az ajánlás- és aláírásgyűjtés helyszínei, a szavazás helyszíne körüli intenzív jelenlét tehát az aktív választójog, a népszavazáson való részvételhez való jog gyakorlására elrettentő, korlátozó, vagy akár fizikailag a joggyakorlást akadályozó hatással</w:t>
      </w:r>
      <w:r w:rsidR="006C1A4F" w:rsidRPr="006C1A4F">
        <w:rPr>
          <w:rFonts w:ascii="Times New Roman" w:hAnsi="Times New Roman" w:cs="Times New Roman"/>
        </w:rPr>
        <w:t xml:space="preserve"> </w:t>
      </w:r>
      <w:r w:rsidR="006C1A4F">
        <w:rPr>
          <w:rFonts w:ascii="Times New Roman" w:hAnsi="Times New Roman" w:cs="Times New Roman"/>
        </w:rPr>
        <w:t>lehet. Éppígy a passzív választójog, a népszavazás kezdeményezéséhez való jog gyakorlására is elrettentő, korlátozó, vagy akár fizikailag a joggyakorlást akadályozó hatással</w:t>
      </w:r>
      <w:r w:rsidR="006C1A4F" w:rsidRPr="006C1A4F">
        <w:rPr>
          <w:rFonts w:ascii="Times New Roman" w:hAnsi="Times New Roman" w:cs="Times New Roman"/>
        </w:rPr>
        <w:t xml:space="preserve"> </w:t>
      </w:r>
      <w:r w:rsidR="006C1A4F">
        <w:rPr>
          <w:rFonts w:ascii="Times New Roman" w:hAnsi="Times New Roman" w:cs="Times New Roman"/>
        </w:rPr>
        <w:t xml:space="preserve">lehet az ajánlás- illetve </w:t>
      </w:r>
      <w:r w:rsidR="000E6E04">
        <w:rPr>
          <w:rFonts w:ascii="Times New Roman" w:hAnsi="Times New Roman" w:cs="Times New Roman"/>
        </w:rPr>
        <w:t>aláírásgyűjtés közvetlen közelében foganatosított rendőri intézkedés. Az ajánló- vagy aláírásgyűjtő ívek lefoglalása pedig megakadályozhatja a lefoglalt íveken aláírt választópolgároknak, és az aláírás kedvezményezettjeinek (jelölteknek, népszavazási kezdeményezés szervezőinek) joggyakorlását, amennyiben saját támogató aláírásukat vagy a részükre nyújtott támogató aláírást nem tudják a választási, népszavazási eljárásban a megfelelő eljárási határidőre történő benyújtás útján felhasználni.</w:t>
      </w:r>
    </w:p>
    <w:p w:rsidR="004172B2" w:rsidRDefault="004172B2" w:rsidP="00D734E6">
      <w:pPr>
        <w:jc w:val="both"/>
        <w:rPr>
          <w:rFonts w:ascii="Times New Roman" w:hAnsi="Times New Roman" w:cs="Times New Roman"/>
        </w:rPr>
      </w:pPr>
      <w:r>
        <w:rPr>
          <w:rFonts w:ascii="Times New Roman" w:hAnsi="Times New Roman" w:cs="Times New Roman"/>
        </w:rPr>
        <w:lastRenderedPageBreak/>
        <w:t xml:space="preserve">Harmadrészt: </w:t>
      </w:r>
      <w:r w:rsidR="009F36F7" w:rsidRPr="009F36F7">
        <w:rPr>
          <w:rFonts w:ascii="Times New Roman" w:hAnsi="Times New Roman" w:cs="Times New Roman"/>
          <w:b/>
        </w:rPr>
        <w:t>a</w:t>
      </w:r>
      <w:r w:rsidR="009F36F7" w:rsidRPr="000E6E04">
        <w:rPr>
          <w:rFonts w:ascii="Times New Roman" w:hAnsi="Times New Roman" w:cs="Times New Roman"/>
          <w:b/>
        </w:rPr>
        <w:t xml:space="preserve"> rendőri intézkedés okozta hátrányok közé sorolandó akár az eljárás alá vont, akár az intézkedéssel járulékosan érintett személyek </w:t>
      </w:r>
      <w:r w:rsidR="009F36F7">
        <w:rPr>
          <w:rFonts w:ascii="Times New Roman" w:hAnsi="Times New Roman" w:cs="Times New Roman"/>
          <w:b/>
        </w:rPr>
        <w:t xml:space="preserve">elrettentése politikai véleményük kinyilvánításától. </w:t>
      </w:r>
      <w:r w:rsidR="009F36F7">
        <w:rPr>
          <w:rFonts w:ascii="Times New Roman" w:hAnsi="Times New Roman" w:cs="Times New Roman"/>
        </w:rPr>
        <w:t>A választási, népszavazási eljárások alkotmányos rendeltetése ugyanis nem merül ki a részvételi jogok gyakorlásának biztosításában. Ezen eljárások funkciója a tájékozott, felelős választópolgári döntéshozatalhoz nélkülözhetetlen, gazdag, sokszínű és szab</w:t>
      </w:r>
      <w:r w:rsidR="001A4365">
        <w:rPr>
          <w:rFonts w:ascii="Times New Roman" w:hAnsi="Times New Roman" w:cs="Times New Roman"/>
        </w:rPr>
        <w:t>a</w:t>
      </w:r>
      <w:r w:rsidR="009F36F7">
        <w:rPr>
          <w:rFonts w:ascii="Times New Roman" w:hAnsi="Times New Roman" w:cs="Times New Roman"/>
        </w:rPr>
        <w:t xml:space="preserve">d politikai közbeszéd garantálása is. Az aláírásgyűjtés, ajánlásgyűjtés, kampánytevékenység helyszínei egyszersmind a meggyőzés, vita, tájékozódás helyszínei is, ahol mind a választópolgárok alapvető alkotmányos joga, mind pedig alkotmányos közérdek fűződik a politikai véleménynyilvánítás szabadságához. </w:t>
      </w:r>
      <w:r w:rsidR="0013553F">
        <w:rPr>
          <w:rFonts w:ascii="Times New Roman" w:hAnsi="Times New Roman" w:cs="Times New Roman"/>
        </w:rPr>
        <w:t>A</w:t>
      </w:r>
      <w:r w:rsidR="009F36F7">
        <w:rPr>
          <w:rFonts w:ascii="Times New Roman" w:hAnsi="Times New Roman" w:cs="Times New Roman"/>
        </w:rPr>
        <w:t xml:space="preserve"> közhatalom – és különösen a rendőrség illetve a fegyveres erők –</w:t>
      </w:r>
      <w:r w:rsidR="0013553F">
        <w:rPr>
          <w:rFonts w:ascii="Times New Roman" w:hAnsi="Times New Roman" w:cs="Times New Roman"/>
        </w:rPr>
        <w:t xml:space="preserve"> </w:t>
      </w:r>
      <w:r w:rsidR="009F36F7">
        <w:rPr>
          <w:rFonts w:ascii="Times New Roman" w:hAnsi="Times New Roman" w:cs="Times New Roman"/>
        </w:rPr>
        <w:t xml:space="preserve">jelenléte a politikai nyilvánosság tereiben </w:t>
      </w:r>
      <w:r w:rsidR="0013553F">
        <w:rPr>
          <w:rFonts w:ascii="Times New Roman" w:hAnsi="Times New Roman" w:cs="Times New Roman"/>
        </w:rPr>
        <w:t xml:space="preserve">azonban </w:t>
      </w:r>
      <w:r w:rsidR="009F36F7">
        <w:rPr>
          <w:rFonts w:ascii="Times New Roman" w:hAnsi="Times New Roman" w:cs="Times New Roman"/>
        </w:rPr>
        <w:t>a politikai véleménynyilvánításra nézve dermesztő hatású</w:t>
      </w:r>
      <w:r w:rsidR="0013553F">
        <w:rPr>
          <w:rFonts w:ascii="Times New Roman" w:hAnsi="Times New Roman" w:cs="Times New Roman"/>
        </w:rPr>
        <w:t>. E dermesztő hatás szükségtelen, aránytalan mivolta önmagában is a véleménynyilvánítási szabadság indokolatlan korlátozásának minősül.</w:t>
      </w:r>
    </w:p>
    <w:p w:rsidR="000E6E04" w:rsidRDefault="000E6E04" w:rsidP="00D734E6">
      <w:pPr>
        <w:jc w:val="both"/>
        <w:rPr>
          <w:rFonts w:ascii="Times New Roman" w:hAnsi="Times New Roman" w:cs="Times New Roman"/>
        </w:rPr>
      </w:pPr>
      <w:r>
        <w:rPr>
          <w:rFonts w:ascii="Times New Roman" w:hAnsi="Times New Roman" w:cs="Times New Roman"/>
        </w:rPr>
        <w:t xml:space="preserve">Az arányosság követelményének egy adott rendőri intézkedésre történő alkalmazásakor – különösen egy népszavazási vagy választási eljárás idején, </w:t>
      </w:r>
      <w:r w:rsidR="00FA2971">
        <w:rPr>
          <w:rFonts w:ascii="Times New Roman" w:hAnsi="Times New Roman" w:cs="Times New Roman"/>
        </w:rPr>
        <w:t xml:space="preserve">az eljáráshoz köthető események </w:t>
      </w:r>
      <w:r>
        <w:rPr>
          <w:rFonts w:ascii="Times New Roman" w:hAnsi="Times New Roman" w:cs="Times New Roman"/>
        </w:rPr>
        <w:t>helyszínén – tehát a fenti szempontok megfelelő súlyú mérlegelése nélkülözhetetlen az arányos intézkedés megválasztásához.</w:t>
      </w:r>
      <w:r w:rsidR="00A85379">
        <w:rPr>
          <w:rFonts w:ascii="Times New Roman" w:hAnsi="Times New Roman" w:cs="Times New Roman"/>
        </w:rPr>
        <w:t xml:space="preserve"> </w:t>
      </w:r>
      <w:r w:rsidR="00A85379" w:rsidRPr="00A85379">
        <w:rPr>
          <w:rFonts w:ascii="Times New Roman" w:hAnsi="Times New Roman" w:cs="Times New Roman"/>
          <w:b/>
        </w:rPr>
        <w:t xml:space="preserve">Mivel a részvételi jogok </w:t>
      </w:r>
      <w:r w:rsidR="0013553F">
        <w:rPr>
          <w:rFonts w:ascii="Times New Roman" w:hAnsi="Times New Roman" w:cs="Times New Roman"/>
          <w:b/>
        </w:rPr>
        <w:t xml:space="preserve">és a politikai véleménynyilvánítás </w:t>
      </w:r>
      <w:r w:rsidR="00A85379" w:rsidRPr="00A85379">
        <w:rPr>
          <w:rFonts w:ascii="Times New Roman" w:hAnsi="Times New Roman" w:cs="Times New Roman"/>
          <w:b/>
        </w:rPr>
        <w:t>elrettentő hatásoktól mentes, szabad gyakorlása</w:t>
      </w:r>
      <w:r w:rsidRPr="00A85379">
        <w:rPr>
          <w:rFonts w:ascii="Times New Roman" w:hAnsi="Times New Roman" w:cs="Times New Roman"/>
          <w:b/>
        </w:rPr>
        <w:t xml:space="preserve"> </w:t>
      </w:r>
      <w:r w:rsidR="00A85379" w:rsidRPr="00A85379">
        <w:rPr>
          <w:rFonts w:ascii="Times New Roman" w:hAnsi="Times New Roman" w:cs="Times New Roman"/>
          <w:b/>
        </w:rPr>
        <w:t xml:space="preserve">nélkül elképzelhetetlen lenne </w:t>
      </w:r>
      <w:r w:rsidR="0053718A">
        <w:rPr>
          <w:rFonts w:ascii="Times New Roman" w:hAnsi="Times New Roman" w:cs="Times New Roman"/>
          <w:b/>
        </w:rPr>
        <w:t xml:space="preserve">a </w:t>
      </w:r>
      <w:r w:rsidR="00A85379" w:rsidRPr="00A85379">
        <w:rPr>
          <w:rFonts w:ascii="Times New Roman" w:hAnsi="Times New Roman" w:cs="Times New Roman"/>
          <w:b/>
        </w:rPr>
        <w:t>demokratikus jogállamiság, a fenti szempontokat nem csupán egy, hanem az egyik legsúlyosabb megfontolásként kell figyelembe venni a rendőri fellépés arányosságának megítélésekor.</w:t>
      </w:r>
      <w:r w:rsidR="00A85379">
        <w:rPr>
          <w:rFonts w:ascii="Times New Roman" w:hAnsi="Times New Roman" w:cs="Times New Roman"/>
        </w:rPr>
        <w:t xml:space="preserve"> </w:t>
      </w:r>
      <w:r>
        <w:rPr>
          <w:rFonts w:ascii="Times New Roman" w:hAnsi="Times New Roman" w:cs="Times New Roman"/>
        </w:rPr>
        <w:t xml:space="preserve">Kiemeljük, hogy ugyan a rendőrségi törvény felhatalmazza a rendőrt, hogy feladatának ellátása során szükséges és arányos mértékben egyes alapvető jogokat korlátozzon (Rtv. 16. § (1) bekezdés, 17. § (1) bekezdés), azonban a </w:t>
      </w:r>
      <w:r w:rsidRPr="00A85379">
        <w:rPr>
          <w:rFonts w:ascii="Times New Roman" w:hAnsi="Times New Roman" w:cs="Times New Roman"/>
          <w:b/>
        </w:rPr>
        <w:t>törvényi felhatalmazás nem terjed ki a választójog és a népszavazásban való részvételhez, annak kezdeményezéséhez való jog korlátozására</w:t>
      </w:r>
      <w:r w:rsidR="00A85379">
        <w:rPr>
          <w:rFonts w:ascii="Times New Roman" w:hAnsi="Times New Roman" w:cs="Times New Roman"/>
        </w:rPr>
        <w:t>.</w:t>
      </w:r>
    </w:p>
    <w:p w:rsidR="001C4BBF" w:rsidRPr="003239DE" w:rsidRDefault="001C4BBF" w:rsidP="00FA2971">
      <w:pPr>
        <w:keepNext/>
        <w:rPr>
          <w:rFonts w:ascii="Times New Roman" w:hAnsi="Times New Roman" w:cs="Times New Roman"/>
          <w:b/>
        </w:rPr>
      </w:pPr>
      <w:r w:rsidRPr="003239DE">
        <w:rPr>
          <w:rFonts w:ascii="Times New Roman" w:hAnsi="Times New Roman" w:cs="Times New Roman"/>
          <w:b/>
        </w:rPr>
        <w:t>2. A</w:t>
      </w:r>
      <w:r w:rsidR="00783F84">
        <w:rPr>
          <w:rFonts w:ascii="Times New Roman" w:hAnsi="Times New Roman" w:cs="Times New Roman"/>
          <w:b/>
        </w:rPr>
        <w:t>z indokolt intézkedés elmulasztásának tilalma</w:t>
      </w:r>
    </w:p>
    <w:p w:rsidR="003239DE" w:rsidRDefault="003239DE" w:rsidP="003239DE">
      <w:pPr>
        <w:jc w:val="both"/>
        <w:rPr>
          <w:rFonts w:ascii="Times New Roman" w:hAnsi="Times New Roman" w:cs="Times New Roman"/>
        </w:rPr>
      </w:pPr>
      <w:r w:rsidRPr="00525D61">
        <w:rPr>
          <w:rFonts w:ascii="Times New Roman" w:hAnsi="Times New Roman" w:cs="Times New Roman"/>
          <w:b/>
        </w:rPr>
        <w:t>A Rendőrség a részvételi jogok érvényre jutását sok esetben éppen aktív, jogszerű fellépésével segíthető elő</w:t>
      </w:r>
      <w:r>
        <w:rPr>
          <w:rFonts w:ascii="Times New Roman" w:hAnsi="Times New Roman" w:cs="Times New Roman"/>
        </w:rPr>
        <w:t xml:space="preserve">. Egyfelől: </w:t>
      </w:r>
      <w:r w:rsidRPr="00525D61">
        <w:rPr>
          <w:rFonts w:ascii="Times New Roman" w:hAnsi="Times New Roman" w:cs="Times New Roman"/>
          <w:b/>
        </w:rPr>
        <w:t>a Rendőrség feladatkörének része, hogy "óvja az ember jogait"</w:t>
      </w:r>
      <w:r>
        <w:rPr>
          <w:rFonts w:ascii="Times New Roman" w:hAnsi="Times New Roman" w:cs="Times New Roman"/>
        </w:rPr>
        <w:t xml:space="preserve"> (Rtv. 2. § (1) bekezdés). E jogok között kiemelt helyet foglalnak el a demokratikus jogállamisághoz nélkülözhetetlen </w:t>
      </w:r>
      <w:r w:rsidR="0053718A">
        <w:rPr>
          <w:rFonts w:ascii="Times New Roman" w:hAnsi="Times New Roman" w:cs="Times New Roman"/>
        </w:rPr>
        <w:t xml:space="preserve">alapvető és alkotmányos </w:t>
      </w:r>
      <w:r>
        <w:rPr>
          <w:rFonts w:ascii="Times New Roman" w:hAnsi="Times New Roman" w:cs="Times New Roman"/>
        </w:rPr>
        <w:t>jogok</w:t>
      </w:r>
      <w:r w:rsidR="0053718A">
        <w:rPr>
          <w:rFonts w:ascii="Times New Roman" w:hAnsi="Times New Roman" w:cs="Times New Roman"/>
        </w:rPr>
        <w:t xml:space="preserve">, ideértve </w:t>
      </w:r>
      <w:r>
        <w:rPr>
          <w:rFonts w:ascii="Times New Roman" w:hAnsi="Times New Roman" w:cs="Times New Roman"/>
        </w:rPr>
        <w:t>a választójog</w:t>
      </w:r>
      <w:r w:rsidR="0053718A">
        <w:rPr>
          <w:rFonts w:ascii="Times New Roman" w:hAnsi="Times New Roman" w:cs="Times New Roman"/>
        </w:rPr>
        <w:t xml:space="preserve">ot, </w:t>
      </w:r>
      <w:r>
        <w:rPr>
          <w:rFonts w:ascii="Times New Roman" w:hAnsi="Times New Roman" w:cs="Times New Roman"/>
        </w:rPr>
        <w:t>a népszavazásban való részvételhez és annak kezdeményezéséhez való jog</w:t>
      </w:r>
      <w:r w:rsidR="0053718A">
        <w:rPr>
          <w:rFonts w:ascii="Times New Roman" w:hAnsi="Times New Roman" w:cs="Times New Roman"/>
        </w:rPr>
        <w:t>ot</w:t>
      </w:r>
      <w:r>
        <w:rPr>
          <w:rFonts w:ascii="Times New Roman" w:hAnsi="Times New Roman" w:cs="Times New Roman"/>
        </w:rPr>
        <w:t xml:space="preserve">, valamint az ezek garanciájaként létrehozott, elsősorban a választási eljárásról szóló 2013. évi XXXVI. törvényben (Ve.) valamint a </w:t>
      </w:r>
      <w:r w:rsidRPr="003239DE">
        <w:rPr>
          <w:rFonts w:ascii="Times New Roman" w:hAnsi="Times New Roman" w:cs="Times New Roman"/>
        </w:rPr>
        <w:t>népszavazás kezdeményezéséről, az európai polgári kezdeményezésről, valamint a népszavazási eljárásról</w:t>
      </w:r>
      <w:r>
        <w:rPr>
          <w:rFonts w:ascii="Times New Roman" w:hAnsi="Times New Roman" w:cs="Times New Roman"/>
        </w:rPr>
        <w:t xml:space="preserve"> szóló </w:t>
      </w:r>
      <w:r w:rsidRPr="003239DE">
        <w:rPr>
          <w:rFonts w:ascii="Times New Roman" w:hAnsi="Times New Roman" w:cs="Times New Roman"/>
        </w:rPr>
        <w:t>2013. évi CCXXXVIII. törvény</w:t>
      </w:r>
      <w:r w:rsidR="00FA2971">
        <w:rPr>
          <w:rFonts w:ascii="Times New Roman" w:hAnsi="Times New Roman" w:cs="Times New Roman"/>
        </w:rPr>
        <w:t>ben (Nsztv.) meghatározott</w:t>
      </w:r>
      <w:r>
        <w:rPr>
          <w:rFonts w:ascii="Times New Roman" w:hAnsi="Times New Roman" w:cs="Times New Roman"/>
        </w:rPr>
        <w:t xml:space="preserve"> törvényi jogosultságok. Nem kétséges tehát, hogy a </w:t>
      </w:r>
      <w:r w:rsidR="00FA2971">
        <w:rPr>
          <w:rFonts w:ascii="Times New Roman" w:hAnsi="Times New Roman" w:cs="Times New Roman"/>
        </w:rPr>
        <w:t>részvételi jogok</w:t>
      </w:r>
      <w:r>
        <w:rPr>
          <w:rFonts w:ascii="Times New Roman" w:hAnsi="Times New Roman" w:cs="Times New Roman"/>
        </w:rPr>
        <w:t xml:space="preserve"> védelme, biztosítása a Rendőrség feladatkörének részét képezi.</w:t>
      </w:r>
    </w:p>
    <w:p w:rsidR="003239DE" w:rsidRDefault="003239DE" w:rsidP="003239DE">
      <w:pPr>
        <w:jc w:val="both"/>
        <w:rPr>
          <w:rFonts w:ascii="Times New Roman" w:hAnsi="Times New Roman" w:cs="Times New Roman"/>
        </w:rPr>
      </w:pPr>
      <w:r>
        <w:rPr>
          <w:rFonts w:ascii="Times New Roman" w:hAnsi="Times New Roman" w:cs="Times New Roman"/>
        </w:rPr>
        <w:t>Másfelől</w:t>
      </w:r>
      <w:r w:rsidR="00525D61">
        <w:rPr>
          <w:rFonts w:ascii="Times New Roman" w:hAnsi="Times New Roman" w:cs="Times New Roman"/>
        </w:rPr>
        <w:t xml:space="preserve">, </w:t>
      </w:r>
      <w:r w:rsidR="00525D61" w:rsidRPr="00525D61">
        <w:rPr>
          <w:rFonts w:ascii="Times New Roman" w:hAnsi="Times New Roman" w:cs="Times New Roman"/>
          <w:b/>
        </w:rPr>
        <w:t>a Rendőrség feladatkörének része a részvételi jogok aktív érvényre juttatása bűnmegelőzési, bűnüldözési, közbiztonság-védelmi feladatainak teljesítésén keresztül is</w:t>
      </w:r>
      <w:r w:rsidR="00525D61">
        <w:rPr>
          <w:rFonts w:ascii="Times New Roman" w:hAnsi="Times New Roman" w:cs="Times New Roman"/>
        </w:rPr>
        <w:t xml:space="preserve"> (Alaptörvény 46. cikk (1) bekezdés, Rtv. 1. § (1) és (2) bekezdések). A jogalkotó ugyanis egyes tevékenységeket, mulasztásokat éppen a részvételi alapjogok védelmében rendel büntetni, vagy ha kriminalizálásuk más legitim célokat is szolgál, a kriminalizálás a részvételi jogok érvényre jutásának biztosítéka is egyben. Kiemelendő itt </w:t>
      </w:r>
      <w:r w:rsidR="00525D61" w:rsidRPr="00CC3BDA">
        <w:rPr>
          <w:rFonts w:ascii="Times New Roman" w:hAnsi="Times New Roman" w:cs="Times New Roman"/>
          <w:b/>
        </w:rPr>
        <w:t>a választás, népszavazás és európai polgári kezdeményezés rendje elleni bűncselekmény (Btk. 350. §)</w:t>
      </w:r>
      <w:r w:rsidR="006C0A1B">
        <w:rPr>
          <w:rFonts w:ascii="Times New Roman" w:hAnsi="Times New Roman" w:cs="Times New Roman"/>
        </w:rPr>
        <w:t>, valamint – főként a jelöltállítás és a szavazás során – a személyes adattal visszaélés (Btk. 219. §), amely</w:t>
      </w:r>
      <w:r w:rsidR="00525D61">
        <w:rPr>
          <w:rFonts w:ascii="Times New Roman" w:hAnsi="Times New Roman" w:cs="Times New Roman"/>
        </w:rPr>
        <w:t xml:space="preserve">ek </w:t>
      </w:r>
      <w:r w:rsidR="00525D61" w:rsidRPr="00CC3BDA">
        <w:rPr>
          <w:rFonts w:ascii="Times New Roman" w:hAnsi="Times New Roman" w:cs="Times New Roman"/>
          <w:b/>
        </w:rPr>
        <w:t>hatékony megelőzése és üldözése nélkül a jogvédelem</w:t>
      </w:r>
      <w:r w:rsidR="00525D61">
        <w:rPr>
          <w:rFonts w:ascii="Times New Roman" w:hAnsi="Times New Roman" w:cs="Times New Roman"/>
        </w:rPr>
        <w:t xml:space="preserve"> jogalkotói célja </w:t>
      </w:r>
      <w:r w:rsidR="00525D61" w:rsidRPr="00CC3BDA">
        <w:rPr>
          <w:rFonts w:ascii="Times New Roman" w:hAnsi="Times New Roman" w:cs="Times New Roman"/>
          <w:b/>
        </w:rPr>
        <w:t>nem valósulhat meg</w:t>
      </w:r>
      <w:r w:rsidR="00525D61">
        <w:rPr>
          <w:rFonts w:ascii="Times New Roman" w:hAnsi="Times New Roman" w:cs="Times New Roman"/>
        </w:rPr>
        <w:t>.</w:t>
      </w:r>
    </w:p>
    <w:p w:rsidR="00525D61" w:rsidRDefault="00525D61" w:rsidP="00525D61">
      <w:pPr>
        <w:jc w:val="both"/>
        <w:rPr>
          <w:rFonts w:ascii="Times New Roman" w:hAnsi="Times New Roman" w:cs="Times New Roman"/>
        </w:rPr>
      </w:pPr>
      <w:r>
        <w:rPr>
          <w:rFonts w:ascii="Times New Roman" w:hAnsi="Times New Roman" w:cs="Times New Roman"/>
        </w:rPr>
        <w:t xml:space="preserve">A részvételi jogok akkor jutnak érvényre, ha az előbbi feladatkörein belül </w:t>
      </w:r>
      <w:r w:rsidRPr="007929B6">
        <w:rPr>
          <w:rFonts w:ascii="Times New Roman" w:hAnsi="Times New Roman" w:cs="Times New Roman"/>
          <w:b/>
        </w:rPr>
        <w:t xml:space="preserve">a Rendőrség minden indokolt esetben következetesen, </w:t>
      </w:r>
      <w:r w:rsidR="007929B6" w:rsidRPr="007929B6">
        <w:rPr>
          <w:rFonts w:ascii="Times New Roman" w:hAnsi="Times New Roman" w:cs="Times New Roman"/>
          <w:b/>
        </w:rPr>
        <w:t xml:space="preserve">haladéktalanul intézkedik, összhangban az Rtv.-ben </w:t>
      </w:r>
      <w:r w:rsidR="007929B6" w:rsidRPr="007929B6">
        <w:rPr>
          <w:rFonts w:ascii="Times New Roman" w:hAnsi="Times New Roman" w:cs="Times New Roman"/>
          <w:b/>
        </w:rPr>
        <w:lastRenderedPageBreak/>
        <w:t>meghatározott intézkedési kötelezettséggel</w:t>
      </w:r>
      <w:r w:rsidR="007929B6">
        <w:rPr>
          <w:rFonts w:ascii="Times New Roman" w:hAnsi="Times New Roman" w:cs="Times New Roman"/>
        </w:rPr>
        <w:t xml:space="preserve"> (13. §.). Az egyes rendőrökre vonatkozó egyéni intézkedési kötelezettségek teljesítése pedig természetesen csak akkor eredményezi a Rendőrség alkotmányos, törvényes feladatköreinek ellátását</w:t>
      </w:r>
      <w:r w:rsidR="00FA2971" w:rsidRPr="00FA2971">
        <w:rPr>
          <w:rFonts w:ascii="Times New Roman" w:hAnsi="Times New Roman" w:cs="Times New Roman"/>
        </w:rPr>
        <w:t xml:space="preserve"> </w:t>
      </w:r>
      <w:r w:rsidR="00FA2971">
        <w:rPr>
          <w:rFonts w:ascii="Times New Roman" w:hAnsi="Times New Roman" w:cs="Times New Roman"/>
        </w:rPr>
        <w:t>a részvételi alapjogok érvényre juttatása terén</w:t>
      </w:r>
      <w:r w:rsidR="007929B6">
        <w:rPr>
          <w:rFonts w:ascii="Times New Roman" w:hAnsi="Times New Roman" w:cs="Times New Roman"/>
        </w:rPr>
        <w:t xml:space="preserve">, ha a Rendőrség a választási és népszavazási eljárásokban gondoskodik arról, hogy minden esetben, amikor a rendőri intézkedés a részvételi jogok érvényre jutása érdekében várhatóan indokolt, az intézkedési kötelezettséggel terhelt személyi állomány – az intézkedéshez szükséges anyagi feltételekkel együtt – </w:t>
      </w:r>
      <w:r w:rsidR="00FA2971">
        <w:rPr>
          <w:rFonts w:ascii="Times New Roman" w:hAnsi="Times New Roman" w:cs="Times New Roman"/>
        </w:rPr>
        <w:t xml:space="preserve">megfelelő számban </w:t>
      </w:r>
      <w:r w:rsidR="007929B6">
        <w:rPr>
          <w:rFonts w:ascii="Times New Roman" w:hAnsi="Times New Roman" w:cs="Times New Roman"/>
        </w:rPr>
        <w:t>álljon rendelkezésre.</w:t>
      </w:r>
    </w:p>
    <w:p w:rsidR="007929B6" w:rsidRDefault="007929B6" w:rsidP="00525D61">
      <w:pPr>
        <w:jc w:val="both"/>
        <w:rPr>
          <w:rFonts w:ascii="Times New Roman" w:hAnsi="Times New Roman" w:cs="Times New Roman"/>
        </w:rPr>
      </w:pPr>
      <w:r w:rsidRPr="00CC3BDA">
        <w:rPr>
          <w:rFonts w:ascii="Times New Roman" w:hAnsi="Times New Roman" w:cs="Times New Roman"/>
          <w:b/>
        </w:rPr>
        <w:t>A részvételi jogok gyakorlása alapvető egyéni érdekeket is véd, ugyanakkor a választójog érvényre juttatása, a választási és népszavazási eljárások tisztaságának</w:t>
      </w:r>
      <w:r w:rsidR="00CC3BDA" w:rsidRPr="00CC3BDA">
        <w:rPr>
          <w:rFonts w:ascii="Times New Roman" w:hAnsi="Times New Roman" w:cs="Times New Roman"/>
          <w:b/>
        </w:rPr>
        <w:t xml:space="preserve"> </w:t>
      </w:r>
      <w:r w:rsidR="00CC3BDA">
        <w:rPr>
          <w:rFonts w:ascii="Times New Roman" w:hAnsi="Times New Roman" w:cs="Times New Roman"/>
          <w:b/>
        </w:rPr>
        <w:t xml:space="preserve">megőrzése egy demokratikus jogállamban </w:t>
      </w:r>
      <w:r w:rsidR="00CC3BDA" w:rsidRPr="00CC3BDA">
        <w:rPr>
          <w:rFonts w:ascii="Times New Roman" w:hAnsi="Times New Roman" w:cs="Times New Roman"/>
          <w:b/>
        </w:rPr>
        <w:t>alapvető közérdek</w:t>
      </w:r>
      <w:r w:rsidR="00CC3BDA">
        <w:rPr>
          <w:rFonts w:ascii="Times New Roman" w:hAnsi="Times New Roman" w:cs="Times New Roman"/>
        </w:rPr>
        <w:t>. E</w:t>
      </w:r>
      <w:r>
        <w:rPr>
          <w:rFonts w:ascii="Times New Roman" w:hAnsi="Times New Roman" w:cs="Times New Roman"/>
        </w:rPr>
        <w:t xml:space="preserve">zért amennyiben </w:t>
      </w:r>
      <w:r w:rsidR="00CC3BDA">
        <w:rPr>
          <w:rFonts w:ascii="Times New Roman" w:hAnsi="Times New Roman" w:cs="Times New Roman"/>
        </w:rPr>
        <w:t xml:space="preserve">az </w:t>
      </w:r>
      <w:r w:rsidR="00FA2971">
        <w:rPr>
          <w:rFonts w:ascii="Times New Roman" w:hAnsi="Times New Roman" w:cs="Times New Roman"/>
        </w:rPr>
        <w:t xml:space="preserve">imént említett </w:t>
      </w:r>
      <w:r w:rsidR="00CC3BDA">
        <w:rPr>
          <w:rFonts w:ascii="Times New Roman" w:hAnsi="Times New Roman" w:cs="Times New Roman"/>
        </w:rPr>
        <w:t>kö</w:t>
      </w:r>
      <w:r w:rsidR="00FA2971">
        <w:rPr>
          <w:rFonts w:ascii="Times New Roman" w:hAnsi="Times New Roman" w:cs="Times New Roman"/>
        </w:rPr>
        <w:t>z</w:t>
      </w:r>
      <w:r w:rsidR="00CC3BDA">
        <w:rPr>
          <w:rFonts w:ascii="Times New Roman" w:hAnsi="Times New Roman" w:cs="Times New Roman"/>
        </w:rPr>
        <w:t>érdekeket a választási, népszavazási</w:t>
      </w:r>
      <w:r>
        <w:rPr>
          <w:rFonts w:ascii="Times New Roman" w:hAnsi="Times New Roman" w:cs="Times New Roman"/>
        </w:rPr>
        <w:t xml:space="preserve"> eljárásban résztvevők feltételezése szerint bűncselekmény fenyegeti, </w:t>
      </w:r>
      <w:r w:rsidRPr="00CC3BDA">
        <w:rPr>
          <w:rFonts w:ascii="Times New Roman" w:hAnsi="Times New Roman" w:cs="Times New Roman"/>
          <w:b/>
        </w:rPr>
        <w:t>a Rendőrség segítségnyújtási kötelezettsége körében köteles fellépni</w:t>
      </w:r>
      <w:r w:rsidR="00CC3BDA">
        <w:rPr>
          <w:rFonts w:ascii="Times New Roman" w:hAnsi="Times New Roman" w:cs="Times New Roman"/>
        </w:rPr>
        <w:t xml:space="preserve"> (Rtv. 24. § (1) bekezdés), és szükség esetén a választási, népszavazási eljárásban a bűncselekmények megelőzésével, meghiúsításával a választójog érvényre juttatását, a választási és népszavazási eljárások tisztaságának megőrzését garantálni.</w:t>
      </w:r>
    </w:p>
    <w:p w:rsidR="001C4BBF" w:rsidRPr="008D2A67" w:rsidRDefault="008D2A67">
      <w:pPr>
        <w:rPr>
          <w:rFonts w:ascii="Times New Roman" w:hAnsi="Times New Roman" w:cs="Times New Roman"/>
          <w:b/>
        </w:rPr>
      </w:pPr>
      <w:r w:rsidRPr="008D2A67">
        <w:rPr>
          <w:rFonts w:ascii="Times New Roman" w:hAnsi="Times New Roman" w:cs="Times New Roman"/>
          <w:b/>
        </w:rPr>
        <w:t xml:space="preserve">3. A </w:t>
      </w:r>
      <w:r w:rsidR="009063BC">
        <w:rPr>
          <w:rFonts w:ascii="Times New Roman" w:hAnsi="Times New Roman" w:cs="Times New Roman"/>
          <w:b/>
        </w:rPr>
        <w:t>részrehajlás-</w:t>
      </w:r>
      <w:r w:rsidRPr="008D2A67">
        <w:rPr>
          <w:rFonts w:ascii="Times New Roman" w:hAnsi="Times New Roman" w:cs="Times New Roman"/>
          <w:b/>
        </w:rPr>
        <w:t>mentes fellépés mint a választójog érvényesülésének garanciája</w:t>
      </w:r>
    </w:p>
    <w:p w:rsidR="009063BC" w:rsidRDefault="008D2A67" w:rsidP="002A3292">
      <w:pPr>
        <w:jc w:val="both"/>
        <w:rPr>
          <w:rFonts w:ascii="Times New Roman" w:hAnsi="Times New Roman" w:cs="Times New Roman"/>
        </w:rPr>
      </w:pPr>
      <w:r>
        <w:rPr>
          <w:rFonts w:ascii="Times New Roman" w:hAnsi="Times New Roman" w:cs="Times New Roman"/>
        </w:rPr>
        <w:t xml:space="preserve">A Rendőrség </w:t>
      </w:r>
      <w:r w:rsidR="009063BC">
        <w:rPr>
          <w:rFonts w:ascii="Times New Roman" w:hAnsi="Times New Roman" w:cs="Times New Roman"/>
        </w:rPr>
        <w:t xml:space="preserve">választási, népszavazási eljárások során, illetve az ezek jogszerűségét fenyegető bűncselekmények elleni intézkedése során kiemelt hangsúlyt kap </w:t>
      </w:r>
      <w:r w:rsidR="009063BC" w:rsidRPr="002A3292">
        <w:rPr>
          <w:rFonts w:ascii="Times New Roman" w:hAnsi="Times New Roman" w:cs="Times New Roman"/>
          <w:b/>
        </w:rPr>
        <w:t>a rendőri fellépés részrehajlás-mentességére vonatkozó törvényi kötelezettség</w:t>
      </w:r>
      <w:r w:rsidR="009063BC">
        <w:rPr>
          <w:rFonts w:ascii="Times New Roman" w:hAnsi="Times New Roman" w:cs="Times New Roman"/>
        </w:rPr>
        <w:t xml:space="preserve"> (Rtv. 13. § (1) bekezdés). A választási, népszavazási eljárások ugyanis természetüknél fogva versenyszerűek. Ezért </w:t>
      </w:r>
      <w:r w:rsidR="009063BC" w:rsidRPr="002A3292">
        <w:rPr>
          <w:rFonts w:ascii="Times New Roman" w:hAnsi="Times New Roman" w:cs="Times New Roman"/>
          <w:b/>
        </w:rPr>
        <w:t>a közhatalom-gyakorlásért illetőleg a közhatalmi döntések közvetlen meghatározásáért folyó verseny közepette a Rendőrség csak a kifogástalanul részrehajlás-mentes fellépéssel kerülheti el azt, hogy e versenyek kimenetelét jogellenesen befolyásolja</w:t>
      </w:r>
      <w:r w:rsidR="009063BC">
        <w:rPr>
          <w:rFonts w:ascii="Times New Roman" w:hAnsi="Times New Roman" w:cs="Times New Roman"/>
        </w:rPr>
        <w:t xml:space="preserve">. Értelemszerű, hogy amennyiben a Rendőrség intézkedéseivel csupán a választási, népszavazási verseny egyes szereplőinek jogsértései ellen lép fel, míg más szereplők jogsértéseinek esetén indokolatlanul elmulaszt intézkedni – vagy épp fordítva, egyesek szereplők esetében </w:t>
      </w:r>
      <w:r w:rsidR="002A3292">
        <w:rPr>
          <w:rFonts w:ascii="Times New Roman" w:hAnsi="Times New Roman" w:cs="Times New Roman"/>
        </w:rPr>
        <w:t xml:space="preserve">indokolatlanul </w:t>
      </w:r>
      <w:r w:rsidR="009063BC">
        <w:rPr>
          <w:rFonts w:ascii="Times New Roman" w:hAnsi="Times New Roman" w:cs="Times New Roman"/>
        </w:rPr>
        <w:t>elmulaszt segítséget nyújtani</w:t>
      </w:r>
      <w:r w:rsidR="002A3292">
        <w:rPr>
          <w:rFonts w:ascii="Times New Roman" w:hAnsi="Times New Roman" w:cs="Times New Roman"/>
        </w:rPr>
        <w:t>, míg más szereplőknek indokolt segítséget nyújt</w:t>
      </w:r>
      <w:r w:rsidR="009063BC">
        <w:rPr>
          <w:rFonts w:ascii="Times New Roman" w:hAnsi="Times New Roman" w:cs="Times New Roman"/>
        </w:rPr>
        <w:t xml:space="preserve"> –, azzal </w:t>
      </w:r>
      <w:r w:rsidR="002A3292">
        <w:rPr>
          <w:rFonts w:ascii="Times New Roman" w:hAnsi="Times New Roman" w:cs="Times New Roman"/>
        </w:rPr>
        <w:t>a választási, népszavazási eljárások egyes szerep</w:t>
      </w:r>
      <w:r w:rsidR="00A43B48">
        <w:rPr>
          <w:rFonts w:ascii="Times New Roman" w:hAnsi="Times New Roman" w:cs="Times New Roman"/>
        </w:rPr>
        <w:t>lőit jogtalan előnyökhöz juttatná</w:t>
      </w:r>
      <w:r w:rsidR="002A3292">
        <w:rPr>
          <w:rFonts w:ascii="Times New Roman" w:hAnsi="Times New Roman" w:cs="Times New Roman"/>
        </w:rPr>
        <w:t xml:space="preserve">. E jogtalan előnyök juttatásával pedig a Rendőrség </w:t>
      </w:r>
      <w:r w:rsidR="009063BC">
        <w:rPr>
          <w:rFonts w:ascii="Times New Roman" w:hAnsi="Times New Roman" w:cs="Times New Roman"/>
        </w:rPr>
        <w:t xml:space="preserve">a választási, népszavazási eljárások eredményét jogellenesen, a demokratikus jogállami rendőrségek működésével összeegyeztethetetlenül </w:t>
      </w:r>
      <w:r w:rsidR="002A3292">
        <w:rPr>
          <w:rFonts w:ascii="Times New Roman" w:hAnsi="Times New Roman" w:cs="Times New Roman"/>
        </w:rPr>
        <w:t>befolyásolná</w:t>
      </w:r>
      <w:r w:rsidR="009063BC">
        <w:rPr>
          <w:rFonts w:ascii="Times New Roman" w:hAnsi="Times New Roman" w:cs="Times New Roman"/>
        </w:rPr>
        <w:t>.</w:t>
      </w:r>
    </w:p>
    <w:p w:rsidR="002A3292" w:rsidRDefault="003A2532" w:rsidP="002A3292">
      <w:pPr>
        <w:jc w:val="both"/>
        <w:rPr>
          <w:rFonts w:ascii="Times New Roman" w:hAnsi="Times New Roman" w:cs="Times New Roman"/>
        </w:rPr>
      </w:pPr>
      <w:r w:rsidRPr="003A2532">
        <w:rPr>
          <w:rFonts w:ascii="Times New Roman" w:hAnsi="Times New Roman" w:cs="Times New Roman"/>
          <w:b/>
        </w:rPr>
        <w:t xml:space="preserve">Csak akkor biztosítja a Rendőrség a kellőképpen részrehajlás-mentes fellépés feltételeit, ha garantálja, hogy a választási, népszavazási eljárások ellenérdekelt szereplőinek semelyike nem számíthat kevésbé intenzív és következetes fellépésre az általa elkövetett vagy az őt érő, rendőri intézkedést </w:t>
      </w:r>
      <w:r w:rsidR="00A43B48">
        <w:rPr>
          <w:rFonts w:ascii="Times New Roman" w:hAnsi="Times New Roman" w:cs="Times New Roman"/>
          <w:b/>
        </w:rPr>
        <w:t>indokoló</w:t>
      </w:r>
      <w:r w:rsidRPr="003A2532">
        <w:rPr>
          <w:rFonts w:ascii="Times New Roman" w:hAnsi="Times New Roman" w:cs="Times New Roman"/>
          <w:b/>
        </w:rPr>
        <w:t xml:space="preserve"> jogsértések esetén, mint </w:t>
      </w:r>
      <w:r w:rsidR="00A43B48">
        <w:rPr>
          <w:rFonts w:ascii="Times New Roman" w:hAnsi="Times New Roman" w:cs="Times New Roman"/>
          <w:b/>
        </w:rPr>
        <w:t>az eljárások</w:t>
      </w:r>
      <w:r w:rsidRPr="003A2532">
        <w:rPr>
          <w:rFonts w:ascii="Times New Roman" w:hAnsi="Times New Roman" w:cs="Times New Roman"/>
          <w:b/>
        </w:rPr>
        <w:t xml:space="preserve"> ellenérdekelt szereplő</w:t>
      </w:r>
      <w:r w:rsidR="00A43B48">
        <w:rPr>
          <w:rFonts w:ascii="Times New Roman" w:hAnsi="Times New Roman" w:cs="Times New Roman"/>
          <w:b/>
        </w:rPr>
        <w:t>inek</w:t>
      </w:r>
      <w:r w:rsidRPr="003A2532">
        <w:rPr>
          <w:rFonts w:ascii="Times New Roman" w:hAnsi="Times New Roman" w:cs="Times New Roman"/>
          <w:b/>
        </w:rPr>
        <w:t xml:space="preserve"> bármelyike.</w:t>
      </w:r>
      <w:r>
        <w:rPr>
          <w:rFonts w:ascii="Times New Roman" w:hAnsi="Times New Roman" w:cs="Times New Roman"/>
        </w:rPr>
        <w:t xml:space="preserve"> </w:t>
      </w:r>
      <w:r w:rsidR="002A3292">
        <w:rPr>
          <w:rFonts w:ascii="Times New Roman" w:hAnsi="Times New Roman" w:cs="Times New Roman"/>
        </w:rPr>
        <w:t xml:space="preserve">A választási, népszavazási eljárásokban </w:t>
      </w:r>
      <w:r>
        <w:rPr>
          <w:rFonts w:ascii="Times New Roman" w:hAnsi="Times New Roman" w:cs="Times New Roman"/>
        </w:rPr>
        <w:t xml:space="preserve">ugyanis </w:t>
      </w:r>
      <w:r w:rsidR="002A3292">
        <w:rPr>
          <w:rFonts w:ascii="Times New Roman" w:hAnsi="Times New Roman" w:cs="Times New Roman"/>
        </w:rPr>
        <w:t>minden egyes intézkedés nélkül hagyott jogsértés, minden egyes rendőri intézkedés</w:t>
      </w:r>
      <w:r w:rsidR="001D3B3A">
        <w:rPr>
          <w:rFonts w:ascii="Times New Roman" w:hAnsi="Times New Roman" w:cs="Times New Roman"/>
        </w:rPr>
        <w:t xml:space="preserve"> hátrányokat illetve</w:t>
      </w:r>
      <w:r w:rsidR="002A3292">
        <w:rPr>
          <w:rFonts w:ascii="Times New Roman" w:hAnsi="Times New Roman" w:cs="Times New Roman"/>
        </w:rPr>
        <w:t xml:space="preserve"> előnyöket </w:t>
      </w:r>
      <w:r w:rsidR="001D3B3A">
        <w:rPr>
          <w:rFonts w:ascii="Times New Roman" w:hAnsi="Times New Roman" w:cs="Times New Roman"/>
        </w:rPr>
        <w:t>jelent</w:t>
      </w:r>
      <w:r w:rsidR="002A3292">
        <w:rPr>
          <w:rFonts w:ascii="Times New Roman" w:hAnsi="Times New Roman" w:cs="Times New Roman"/>
        </w:rPr>
        <w:t xml:space="preserve"> a demokratikus eljárások résztvevőinek, és ezzel befolyásolja az eljárások kimenetelét. </w:t>
      </w:r>
      <w:r>
        <w:rPr>
          <w:rFonts w:ascii="Times New Roman" w:hAnsi="Times New Roman" w:cs="Times New Roman"/>
        </w:rPr>
        <w:t xml:space="preserve">Ez </w:t>
      </w:r>
      <w:r w:rsidRPr="003A2532">
        <w:rPr>
          <w:rFonts w:ascii="Times New Roman" w:hAnsi="Times New Roman" w:cs="Times New Roman"/>
          <w:b/>
        </w:rPr>
        <w:t>akkor is így van, ha az intézkedés vagy az intézkedés elmulasztása mögött nem húzódnak meg politikai indokok, sőt akkor is, ha az intézkedő vagy intézkedni elmulasztó rendőrnek, rendőrségi szervnek nincsen tudomása az intézkedés vagy az elmulasztott intézkedés érintettjeinek politikai véleményéről</w:t>
      </w:r>
      <w:r>
        <w:rPr>
          <w:rFonts w:ascii="Times New Roman" w:hAnsi="Times New Roman" w:cs="Times New Roman"/>
        </w:rPr>
        <w:t xml:space="preserve">. </w:t>
      </w:r>
      <w:r w:rsidR="002A3292">
        <w:rPr>
          <w:rFonts w:ascii="Times New Roman" w:hAnsi="Times New Roman" w:cs="Times New Roman"/>
        </w:rPr>
        <w:t xml:space="preserve">Ezért </w:t>
      </w:r>
      <w:r w:rsidR="002A3292" w:rsidRPr="00A43B48">
        <w:rPr>
          <w:rFonts w:ascii="Times New Roman" w:hAnsi="Times New Roman" w:cs="Times New Roman"/>
        </w:rPr>
        <w:t xml:space="preserve">egy demokratikus jogállamban a Rendőrség nem hivatkozhat például </w:t>
      </w:r>
      <w:r w:rsidR="001D3B3A" w:rsidRPr="00A43B48">
        <w:rPr>
          <w:rFonts w:ascii="Times New Roman" w:hAnsi="Times New Roman" w:cs="Times New Roman"/>
        </w:rPr>
        <w:t xml:space="preserve">puszta </w:t>
      </w:r>
      <w:r w:rsidR="002A3292" w:rsidRPr="00A43B48">
        <w:rPr>
          <w:rFonts w:ascii="Times New Roman" w:hAnsi="Times New Roman" w:cs="Times New Roman"/>
        </w:rPr>
        <w:t>erőforrás-megfontolásokra az intézkedések indokolatlan elmulasztása során</w:t>
      </w:r>
      <w:r w:rsidRPr="00A43B48">
        <w:rPr>
          <w:rFonts w:ascii="Times New Roman" w:hAnsi="Times New Roman" w:cs="Times New Roman"/>
        </w:rPr>
        <w:t xml:space="preserve">: </w:t>
      </w:r>
      <w:r w:rsidRPr="003A2532">
        <w:rPr>
          <w:rFonts w:ascii="Times New Roman" w:hAnsi="Times New Roman" w:cs="Times New Roman"/>
          <w:b/>
        </w:rPr>
        <w:t>kizárólag rendkívüli, kivételes esetekben tekinthet el az intézkedéstől a választási, népszavazási eljárás érintettjeinek vonatkozásában.</w:t>
      </w:r>
    </w:p>
    <w:p w:rsidR="003A2532" w:rsidRDefault="003A2532" w:rsidP="008D2A67">
      <w:pPr>
        <w:jc w:val="both"/>
        <w:rPr>
          <w:rFonts w:ascii="Times New Roman" w:hAnsi="Times New Roman" w:cs="Times New Roman"/>
        </w:rPr>
      </w:pPr>
      <w:r>
        <w:rPr>
          <w:rFonts w:ascii="Times New Roman" w:hAnsi="Times New Roman" w:cs="Times New Roman"/>
        </w:rPr>
        <w:t xml:space="preserve">Természetesen a részvételi alapjogok érvényesülésének és a választások, népszavazások tisztaságának garanciája az is, hogy </w:t>
      </w:r>
      <w:r w:rsidRPr="003A2532">
        <w:rPr>
          <w:rFonts w:ascii="Times New Roman" w:hAnsi="Times New Roman" w:cs="Times New Roman"/>
          <w:b/>
        </w:rPr>
        <w:t xml:space="preserve">a rendőrség feladatának ellátása során pártbefolyásolástól mentesen járjon </w:t>
      </w:r>
      <w:r w:rsidRPr="003A2532">
        <w:rPr>
          <w:rFonts w:ascii="Times New Roman" w:hAnsi="Times New Roman" w:cs="Times New Roman"/>
          <w:b/>
        </w:rPr>
        <w:lastRenderedPageBreak/>
        <w:t>el</w:t>
      </w:r>
      <w:r>
        <w:rPr>
          <w:rFonts w:ascii="Times New Roman" w:hAnsi="Times New Roman" w:cs="Times New Roman"/>
        </w:rPr>
        <w:t xml:space="preserve"> a választási, népszavazási eljárások </w:t>
      </w:r>
      <w:r w:rsidR="00A43B48">
        <w:rPr>
          <w:rFonts w:ascii="Times New Roman" w:hAnsi="Times New Roman" w:cs="Times New Roman"/>
        </w:rPr>
        <w:t>idején is</w:t>
      </w:r>
      <w:r>
        <w:rPr>
          <w:rFonts w:ascii="Times New Roman" w:hAnsi="Times New Roman" w:cs="Times New Roman"/>
        </w:rPr>
        <w:t xml:space="preserve">, illetve ezen eljárások érintettjeivel szemben (Rtv. 2. § (3) bekezdés). A pártbefolyásolástól mentesség nem merül ki abban, hogy a rendőr – értelemszerűen – nem pártutasításra, hanem a Rendőrség </w:t>
      </w:r>
      <w:r w:rsidR="00A43B48">
        <w:rPr>
          <w:rFonts w:ascii="Times New Roman" w:hAnsi="Times New Roman" w:cs="Times New Roman"/>
        </w:rPr>
        <w:t xml:space="preserve">személyi állománya </w:t>
      </w:r>
      <w:r>
        <w:rPr>
          <w:rFonts w:ascii="Times New Roman" w:hAnsi="Times New Roman" w:cs="Times New Roman"/>
        </w:rPr>
        <w:t>szervezeti hierarchiáján belül erre jogosultak jogszerű és szakmai alapon nyugvó utasítására végzi tevékenységét. A Rendőrség csak akkor tudja garantálni az intézkedés törvényességének e feltételét, ha a rendőröket kifejezetten képzi arra, hogy képesek legyenek saját pártpreferenciájuktól, politikai véleményüktől elvonatkoztatva, valóban pártatlanul eljárni feladatkörükben.</w:t>
      </w:r>
    </w:p>
    <w:p w:rsidR="006A7A1A" w:rsidRDefault="008D6B1E" w:rsidP="008D2A67">
      <w:pPr>
        <w:jc w:val="both"/>
        <w:rPr>
          <w:rFonts w:ascii="Times New Roman" w:hAnsi="Times New Roman" w:cs="Times New Roman"/>
        </w:rPr>
      </w:pPr>
      <w:r>
        <w:rPr>
          <w:rFonts w:ascii="Times New Roman" w:hAnsi="Times New Roman" w:cs="Times New Roman"/>
        </w:rPr>
        <w:t xml:space="preserve">Végezetül kiemeljük, hogy a Rendőrség tevékenységének törvényessége nem csupán a szakjogági rendelkezéseknek (jelen esetben: az Rtv. rendelkezéseinek) való megfelelést jelenti. A Rendőrség eljárása során többek között </w:t>
      </w:r>
      <w:r w:rsidRPr="008D6B1E">
        <w:rPr>
          <w:rFonts w:ascii="Times New Roman" w:hAnsi="Times New Roman" w:cs="Times New Roman"/>
          <w:b/>
        </w:rPr>
        <w:t>köteles megtartani az egyenlő bánásmód követelményét</w:t>
      </w:r>
      <w:r>
        <w:rPr>
          <w:rFonts w:ascii="Times New Roman" w:hAnsi="Times New Roman" w:cs="Times New Roman"/>
        </w:rPr>
        <w:t xml:space="preserve"> is (</w:t>
      </w:r>
      <w:r w:rsidRPr="008D6B1E">
        <w:rPr>
          <w:rFonts w:ascii="Times New Roman" w:hAnsi="Times New Roman" w:cs="Times New Roman"/>
        </w:rPr>
        <w:t>az egyenlő bánásmódról és az esélyegyenlőség előmozdításáról</w:t>
      </w:r>
      <w:r>
        <w:rPr>
          <w:rFonts w:ascii="Times New Roman" w:hAnsi="Times New Roman" w:cs="Times New Roman"/>
        </w:rPr>
        <w:t xml:space="preserve"> szóló 2003. évi CXXV. törvény – a továbbiakban: Ebktv. – 4. § c) pont). E követelmény többek között </w:t>
      </w:r>
      <w:r w:rsidRPr="008D6B1E">
        <w:rPr>
          <w:rFonts w:ascii="Times New Roman" w:hAnsi="Times New Roman" w:cs="Times New Roman"/>
          <w:b/>
        </w:rPr>
        <w:t xml:space="preserve">tiltja a Rendőrség eljárásai és intézkedései során </w:t>
      </w:r>
      <w:r w:rsidR="008D2A67" w:rsidRPr="008D6B1E">
        <w:rPr>
          <w:rFonts w:ascii="Times New Roman" w:hAnsi="Times New Roman" w:cs="Times New Roman"/>
          <w:b/>
        </w:rPr>
        <w:t xml:space="preserve">a politikai vélemény szerinti </w:t>
      </w:r>
      <w:r w:rsidRPr="008D6B1E">
        <w:rPr>
          <w:rFonts w:ascii="Times New Roman" w:hAnsi="Times New Roman" w:cs="Times New Roman"/>
          <w:b/>
        </w:rPr>
        <w:t xml:space="preserve">közvetlen vagy közvetett </w:t>
      </w:r>
      <w:r w:rsidR="008D2A67" w:rsidRPr="008D6B1E">
        <w:rPr>
          <w:rFonts w:ascii="Times New Roman" w:hAnsi="Times New Roman" w:cs="Times New Roman"/>
          <w:b/>
        </w:rPr>
        <w:t>hátrányos megkülönböztetés</w:t>
      </w:r>
      <w:r w:rsidRPr="008D6B1E">
        <w:rPr>
          <w:rFonts w:ascii="Times New Roman" w:hAnsi="Times New Roman" w:cs="Times New Roman"/>
          <w:b/>
        </w:rPr>
        <w:t>t</w:t>
      </w:r>
      <w:r>
        <w:rPr>
          <w:rFonts w:ascii="Times New Roman" w:hAnsi="Times New Roman" w:cs="Times New Roman"/>
        </w:rPr>
        <w:t xml:space="preserve"> (Ebktv. 8. § j) pont, 9. §). A hátrányos megkülönböztetés akkor is megvalósulhat, ha az eljáró, intézkedő rendőr vagy rendőrségi szerv képviselőjének nem áll szándékában a politikai vélemény szerinti megkülönböztetés.</w:t>
      </w:r>
      <w:r w:rsidR="00D2024C">
        <w:rPr>
          <w:rFonts w:ascii="Times New Roman" w:hAnsi="Times New Roman" w:cs="Times New Roman"/>
        </w:rPr>
        <w:t xml:space="preserve"> Természetesen a </w:t>
      </w:r>
      <w:r w:rsidR="00D2024C" w:rsidRPr="00D2024C">
        <w:rPr>
          <w:rFonts w:ascii="Times New Roman" w:hAnsi="Times New Roman" w:cs="Times New Roman"/>
          <w:b/>
        </w:rPr>
        <w:t>Rendőrség arról is köteles gondoskodni, hogy személyi állományában hatékonyan megelőzze a politikai vélemény szerinti zaklatást</w:t>
      </w:r>
      <w:r w:rsidR="00D2024C">
        <w:rPr>
          <w:rFonts w:ascii="Times New Roman" w:hAnsi="Times New Roman" w:cs="Times New Roman"/>
        </w:rPr>
        <w:t xml:space="preserve">. Azaz a Rendőrségnek biztosítania kell, hogy a rendőri intézkedésnek sem célja, sem – akár szándékolatlan </w:t>
      </w:r>
      <w:r w:rsidR="00A43B48">
        <w:rPr>
          <w:rFonts w:ascii="Times New Roman" w:hAnsi="Times New Roman" w:cs="Times New Roman"/>
        </w:rPr>
        <w:t>–</w:t>
      </w:r>
      <w:r w:rsidR="00D2024C">
        <w:rPr>
          <w:rFonts w:ascii="Times New Roman" w:hAnsi="Times New Roman" w:cs="Times New Roman"/>
        </w:rPr>
        <w:t>hatása nem lehet megfélemlítő, ellenséges, támadó környezetet kialakítása bármely politikai véleménnyel rendelkező személyekkel szemben.</w:t>
      </w:r>
    </w:p>
    <w:p w:rsidR="00BC6C8C" w:rsidRPr="00783F84" w:rsidRDefault="00BC6C8C" w:rsidP="00BC6C8C">
      <w:pPr>
        <w:keepNext/>
        <w:jc w:val="both"/>
        <w:rPr>
          <w:rFonts w:ascii="Times New Roman" w:hAnsi="Times New Roman" w:cs="Times New Roman"/>
          <w:i/>
        </w:rPr>
      </w:pPr>
      <w:r w:rsidRPr="00783F84">
        <w:rPr>
          <w:rFonts w:ascii="Times New Roman" w:hAnsi="Times New Roman" w:cs="Times New Roman"/>
          <w:i/>
        </w:rPr>
        <w:t>Ajánlásaink:</w:t>
      </w:r>
    </w:p>
    <w:p w:rsidR="00223CA3" w:rsidRDefault="00223CA3" w:rsidP="00223CA3">
      <w:pPr>
        <w:pStyle w:val="Listaszerbekezds"/>
        <w:numPr>
          <w:ilvl w:val="0"/>
          <w:numId w:val="2"/>
        </w:numPr>
        <w:jc w:val="both"/>
        <w:rPr>
          <w:rFonts w:ascii="Times New Roman" w:hAnsi="Times New Roman" w:cs="Times New Roman"/>
        </w:rPr>
      </w:pPr>
      <w:r>
        <w:rPr>
          <w:rFonts w:ascii="Times New Roman" w:hAnsi="Times New Roman" w:cs="Times New Roman"/>
        </w:rPr>
        <w:t>A Rendőrség dolgozzon ki az arányos fellépés, az intézkedési kötelezettség, részrehajlás-mentesség, párt általi befolyástól való mentesség, valamint az egyenlő bánásmód követelményének megtartására vonatkozó módszertani útmutatót a választási és népszavazási eljárás érintettjeit érintő rendőri intézkedések tekintetében.</w:t>
      </w:r>
    </w:p>
    <w:p w:rsidR="00A85379" w:rsidRDefault="00EA26F0" w:rsidP="00A85379">
      <w:pPr>
        <w:pStyle w:val="Listaszerbekezds"/>
        <w:numPr>
          <w:ilvl w:val="0"/>
          <w:numId w:val="2"/>
        </w:numPr>
        <w:jc w:val="both"/>
        <w:rPr>
          <w:rFonts w:ascii="Times New Roman" w:hAnsi="Times New Roman" w:cs="Times New Roman"/>
        </w:rPr>
      </w:pPr>
      <w:r>
        <w:rPr>
          <w:rFonts w:ascii="Times New Roman" w:hAnsi="Times New Roman" w:cs="Times New Roman"/>
        </w:rPr>
        <w:t>A Rendőrség a személyi</w:t>
      </w:r>
      <w:r w:rsidR="00A85379">
        <w:rPr>
          <w:rFonts w:ascii="Times New Roman" w:hAnsi="Times New Roman" w:cs="Times New Roman"/>
        </w:rPr>
        <w:t xml:space="preserve"> állomány képzése során emelje ki az </w:t>
      </w:r>
      <w:r>
        <w:rPr>
          <w:rFonts w:ascii="Times New Roman" w:hAnsi="Times New Roman" w:cs="Times New Roman"/>
        </w:rPr>
        <w:t xml:space="preserve">arányos fellépés, az </w:t>
      </w:r>
      <w:r w:rsidR="00A85379">
        <w:rPr>
          <w:rFonts w:ascii="Times New Roman" w:hAnsi="Times New Roman" w:cs="Times New Roman"/>
        </w:rPr>
        <w:t>intézkedési kötelezettség, és a részrehajlá</w:t>
      </w:r>
      <w:r>
        <w:rPr>
          <w:rFonts w:ascii="Times New Roman" w:hAnsi="Times New Roman" w:cs="Times New Roman"/>
        </w:rPr>
        <w:t>s-mentesség intézkedés, továbbá</w:t>
      </w:r>
      <w:r w:rsidR="00A85379">
        <w:rPr>
          <w:rFonts w:ascii="Times New Roman" w:hAnsi="Times New Roman" w:cs="Times New Roman"/>
        </w:rPr>
        <w:t xml:space="preserve"> a</w:t>
      </w:r>
      <w:r>
        <w:rPr>
          <w:rFonts w:ascii="Times New Roman" w:hAnsi="Times New Roman" w:cs="Times New Roman"/>
        </w:rPr>
        <w:t>z</w:t>
      </w:r>
      <w:r w:rsidR="00A85379">
        <w:rPr>
          <w:rFonts w:ascii="Times New Roman" w:hAnsi="Times New Roman" w:cs="Times New Roman"/>
        </w:rPr>
        <w:t xml:space="preserve"> ember jogainak óvására irányuló törvényi feladatk</w:t>
      </w:r>
      <w:r>
        <w:rPr>
          <w:rFonts w:ascii="Times New Roman" w:hAnsi="Times New Roman" w:cs="Times New Roman"/>
        </w:rPr>
        <w:t>ör jelentőségét a Rendőrség</w:t>
      </w:r>
      <w:r w:rsidR="00A85379">
        <w:rPr>
          <w:rFonts w:ascii="Times New Roman" w:hAnsi="Times New Roman" w:cs="Times New Roman"/>
        </w:rPr>
        <w:t xml:space="preserve"> részvételi </w:t>
      </w:r>
      <w:r>
        <w:rPr>
          <w:rFonts w:ascii="Times New Roman" w:hAnsi="Times New Roman" w:cs="Times New Roman"/>
        </w:rPr>
        <w:t>alap</w:t>
      </w:r>
      <w:r w:rsidR="00A85379">
        <w:rPr>
          <w:rFonts w:ascii="Times New Roman" w:hAnsi="Times New Roman" w:cs="Times New Roman"/>
        </w:rPr>
        <w:t>jogok érvényesülését érintő tevékenysége szempontjából.</w:t>
      </w:r>
    </w:p>
    <w:p w:rsidR="00A85379" w:rsidRDefault="00A85379" w:rsidP="00A85379">
      <w:pPr>
        <w:pStyle w:val="Listaszerbekezds"/>
        <w:numPr>
          <w:ilvl w:val="0"/>
          <w:numId w:val="2"/>
        </w:numPr>
        <w:jc w:val="both"/>
        <w:rPr>
          <w:rFonts w:ascii="Times New Roman" w:hAnsi="Times New Roman" w:cs="Times New Roman"/>
        </w:rPr>
      </w:pPr>
      <w:r>
        <w:rPr>
          <w:rFonts w:ascii="Times New Roman" w:hAnsi="Times New Roman" w:cs="Times New Roman"/>
        </w:rPr>
        <w:t xml:space="preserve">A Rendőrség és </w:t>
      </w:r>
      <w:r w:rsidR="00EA26F0">
        <w:rPr>
          <w:rFonts w:ascii="Times New Roman" w:hAnsi="Times New Roman" w:cs="Times New Roman"/>
        </w:rPr>
        <w:t xml:space="preserve">személyi </w:t>
      </w:r>
      <w:r>
        <w:rPr>
          <w:rFonts w:ascii="Times New Roman" w:hAnsi="Times New Roman" w:cs="Times New Roman"/>
        </w:rPr>
        <w:t xml:space="preserve">állományának tagjai minden, választási vagy népszavazási eljárás idejére eső fellépés esetén a fellépés arányosságának meghatározó, kiemelt szempontjaként </w:t>
      </w:r>
      <w:r w:rsidR="00F23F20">
        <w:rPr>
          <w:rFonts w:ascii="Times New Roman" w:hAnsi="Times New Roman" w:cs="Times New Roman"/>
        </w:rPr>
        <w:t xml:space="preserve">vegyék figyelembe </w:t>
      </w:r>
      <w:r>
        <w:rPr>
          <w:rFonts w:ascii="Times New Roman" w:hAnsi="Times New Roman" w:cs="Times New Roman"/>
        </w:rPr>
        <w:t xml:space="preserve">a </w:t>
      </w:r>
      <w:r w:rsidR="00EA26F0">
        <w:rPr>
          <w:rFonts w:ascii="Times New Roman" w:hAnsi="Times New Roman" w:cs="Times New Roman"/>
        </w:rPr>
        <w:t xml:space="preserve">tervezett </w:t>
      </w:r>
      <w:r>
        <w:rPr>
          <w:rFonts w:ascii="Times New Roman" w:hAnsi="Times New Roman" w:cs="Times New Roman"/>
        </w:rPr>
        <w:t>fellépés aktív és passzív választójogra, a népszavazásban való részvételhez és annak kezdeményezéséhez való alapvető jogra, ezek gyakorlására és gyakorolhatóságára várhatóan kifejtett hatását.</w:t>
      </w:r>
    </w:p>
    <w:p w:rsidR="00A85379" w:rsidRDefault="00A85379" w:rsidP="00A85379">
      <w:pPr>
        <w:pStyle w:val="Listaszerbekezds"/>
        <w:numPr>
          <w:ilvl w:val="0"/>
          <w:numId w:val="2"/>
        </w:numPr>
        <w:jc w:val="both"/>
        <w:rPr>
          <w:rFonts w:ascii="Times New Roman" w:hAnsi="Times New Roman" w:cs="Times New Roman"/>
        </w:rPr>
      </w:pPr>
      <w:r>
        <w:rPr>
          <w:rFonts w:ascii="Times New Roman" w:hAnsi="Times New Roman" w:cs="Times New Roman"/>
        </w:rPr>
        <w:t xml:space="preserve">Ha egy szavazóhelyiség vagy ajánlás- illetve aláírásgyűjtő tevékenység </w:t>
      </w:r>
      <w:r w:rsidR="00EA26F0">
        <w:rPr>
          <w:rFonts w:ascii="Times New Roman" w:hAnsi="Times New Roman" w:cs="Times New Roman"/>
        </w:rPr>
        <w:t xml:space="preserve">helyszíne </w:t>
      </w:r>
      <w:r>
        <w:rPr>
          <w:rFonts w:ascii="Times New Roman" w:hAnsi="Times New Roman" w:cs="Times New Roman"/>
        </w:rPr>
        <w:t>közelében feltétlenül szükséges a rendőri fellépés, a rendőri fellépésre lehetőleg a részvételi jogok gyakorlásának helyszínétől olyan távolságban kerüljön sor, hogy az ne lehetetlenítse el a szavazást, az aláírások leadását, gyűjtését, biztonságos tárolását</w:t>
      </w:r>
      <w:r w:rsidR="00EA26F0">
        <w:rPr>
          <w:rFonts w:ascii="Times New Roman" w:hAnsi="Times New Roman" w:cs="Times New Roman"/>
        </w:rPr>
        <w:t>, és senkit ne rettentsen el részvételi jogainak gyakorlásától</w:t>
      </w:r>
      <w:r>
        <w:rPr>
          <w:rFonts w:ascii="Times New Roman" w:hAnsi="Times New Roman" w:cs="Times New Roman"/>
        </w:rPr>
        <w:t>.</w:t>
      </w:r>
    </w:p>
    <w:p w:rsidR="00872632" w:rsidRDefault="00872632" w:rsidP="00A85379">
      <w:pPr>
        <w:pStyle w:val="Listaszerbekezds"/>
        <w:numPr>
          <w:ilvl w:val="0"/>
          <w:numId w:val="2"/>
        </w:numPr>
        <w:jc w:val="both"/>
        <w:rPr>
          <w:rFonts w:ascii="Times New Roman" w:hAnsi="Times New Roman" w:cs="Times New Roman"/>
        </w:rPr>
      </w:pPr>
      <w:r>
        <w:rPr>
          <w:rFonts w:ascii="Times New Roman" w:hAnsi="Times New Roman" w:cs="Times New Roman"/>
        </w:rPr>
        <w:t>Az ajánlóívek, aláírásgyűjtő ívek rendőri fellépés keretében történő lefoglalására csak különösen súlyos megfontolások esetén kerülhet sor.</w:t>
      </w:r>
    </w:p>
    <w:p w:rsidR="00872632" w:rsidRDefault="00872632" w:rsidP="00A85379">
      <w:pPr>
        <w:pStyle w:val="Listaszerbekezds"/>
        <w:numPr>
          <w:ilvl w:val="0"/>
          <w:numId w:val="2"/>
        </w:numPr>
        <w:jc w:val="both"/>
        <w:rPr>
          <w:rFonts w:ascii="Times New Roman" w:hAnsi="Times New Roman" w:cs="Times New Roman"/>
        </w:rPr>
      </w:pPr>
      <w:r>
        <w:rPr>
          <w:rFonts w:ascii="Times New Roman" w:hAnsi="Times New Roman" w:cs="Times New Roman"/>
        </w:rPr>
        <w:t>Amennyiben ajánlóívek</w:t>
      </w:r>
      <w:r w:rsidR="00F23F20">
        <w:rPr>
          <w:rFonts w:ascii="Times New Roman" w:hAnsi="Times New Roman" w:cs="Times New Roman"/>
        </w:rPr>
        <w:t>et</w:t>
      </w:r>
      <w:r>
        <w:rPr>
          <w:rFonts w:ascii="Times New Roman" w:hAnsi="Times New Roman" w:cs="Times New Roman"/>
        </w:rPr>
        <w:t>, aláírásgyűjtő ívek</w:t>
      </w:r>
      <w:r w:rsidR="00F23F20">
        <w:rPr>
          <w:rFonts w:ascii="Times New Roman" w:hAnsi="Times New Roman" w:cs="Times New Roman"/>
        </w:rPr>
        <w:t>et</w:t>
      </w:r>
      <w:r>
        <w:rPr>
          <w:rFonts w:ascii="Times New Roman" w:hAnsi="Times New Roman" w:cs="Times New Roman"/>
        </w:rPr>
        <w:t xml:space="preserve"> </w:t>
      </w:r>
      <w:r w:rsidR="00EB00C2">
        <w:rPr>
          <w:rFonts w:ascii="Times New Roman" w:hAnsi="Times New Roman" w:cs="Times New Roman"/>
        </w:rPr>
        <w:t xml:space="preserve">foglalnak le </w:t>
      </w:r>
      <w:r w:rsidR="006B7331">
        <w:rPr>
          <w:rFonts w:ascii="Times New Roman" w:hAnsi="Times New Roman" w:cs="Times New Roman"/>
        </w:rPr>
        <w:t>rendőri fellépés keretében</w:t>
      </w:r>
      <w:r>
        <w:rPr>
          <w:rFonts w:ascii="Times New Roman" w:hAnsi="Times New Roman" w:cs="Times New Roman"/>
        </w:rPr>
        <w:t xml:space="preserve">, a Rendőrségnek gondoskodnia kell azok lehető leghamarabbi, </w:t>
      </w:r>
      <w:r w:rsidR="00C5715F">
        <w:rPr>
          <w:rFonts w:ascii="Times New Roman" w:hAnsi="Times New Roman" w:cs="Times New Roman"/>
        </w:rPr>
        <w:t xml:space="preserve">a nyomozás érdekeit </w:t>
      </w:r>
      <w:r>
        <w:rPr>
          <w:rFonts w:ascii="Times New Roman" w:hAnsi="Times New Roman" w:cs="Times New Roman"/>
        </w:rPr>
        <w:t>kimerítő feldolgozásáról a nyomozás során</w:t>
      </w:r>
      <w:r w:rsidR="00C5715F">
        <w:rPr>
          <w:rFonts w:ascii="Times New Roman" w:hAnsi="Times New Roman" w:cs="Times New Roman"/>
        </w:rPr>
        <w:t xml:space="preserve">. Ezután a Rendőrségnek </w:t>
      </w:r>
      <w:r>
        <w:rPr>
          <w:rFonts w:ascii="Times New Roman" w:hAnsi="Times New Roman" w:cs="Times New Roman"/>
        </w:rPr>
        <w:t>lehetőség szerint még az adott választási vagy népszavazási eljárásban az ajánlás- ill. aláírásgyűjtés lezárultát megelőzően</w:t>
      </w:r>
      <w:r w:rsidR="00C5715F">
        <w:rPr>
          <w:rFonts w:ascii="Times New Roman" w:hAnsi="Times New Roman" w:cs="Times New Roman"/>
        </w:rPr>
        <w:t>, az íveknek az illetékes választási szervhez a</w:t>
      </w:r>
      <w:r w:rsidR="00EA26F0">
        <w:rPr>
          <w:rFonts w:ascii="Times New Roman" w:hAnsi="Times New Roman" w:cs="Times New Roman"/>
        </w:rPr>
        <w:t>z ívek ellenőrzésének határideje</w:t>
      </w:r>
      <w:r w:rsidR="00C5715F">
        <w:rPr>
          <w:rFonts w:ascii="Times New Roman" w:hAnsi="Times New Roman" w:cs="Times New Roman"/>
        </w:rPr>
        <w:t xml:space="preserve"> előtt történő </w:t>
      </w:r>
      <w:r w:rsidR="00C5715F">
        <w:rPr>
          <w:rFonts w:ascii="Times New Roman" w:hAnsi="Times New Roman" w:cs="Times New Roman"/>
        </w:rPr>
        <w:lastRenderedPageBreak/>
        <w:t>eljuttatását lehetővé</w:t>
      </w:r>
      <w:r>
        <w:rPr>
          <w:rFonts w:ascii="Times New Roman" w:hAnsi="Times New Roman" w:cs="Times New Roman"/>
        </w:rPr>
        <w:t xml:space="preserve"> </w:t>
      </w:r>
      <w:r w:rsidR="00C5715F">
        <w:rPr>
          <w:rFonts w:ascii="Times New Roman" w:hAnsi="Times New Roman" w:cs="Times New Roman"/>
        </w:rPr>
        <w:t xml:space="preserve">tevő időben gondoskodnia kell </w:t>
      </w:r>
      <w:r>
        <w:rPr>
          <w:rFonts w:ascii="Times New Roman" w:hAnsi="Times New Roman" w:cs="Times New Roman"/>
        </w:rPr>
        <w:t xml:space="preserve">az ajánlás- illetve aláírásgyűjtésre jogosultakhoz, </w:t>
      </w:r>
      <w:r w:rsidR="00C5715F">
        <w:rPr>
          <w:rFonts w:ascii="Times New Roman" w:hAnsi="Times New Roman" w:cs="Times New Roman"/>
        </w:rPr>
        <w:t>illetőleg</w:t>
      </w:r>
      <w:r>
        <w:rPr>
          <w:rFonts w:ascii="Times New Roman" w:hAnsi="Times New Roman" w:cs="Times New Roman"/>
        </w:rPr>
        <w:t xml:space="preserve"> az adott íveken található személyes adatok kezeléséért felelősséget vállalt személyekhez történő visszajuttatásáról</w:t>
      </w:r>
      <w:r w:rsidR="00C5715F">
        <w:rPr>
          <w:rFonts w:ascii="Times New Roman" w:hAnsi="Times New Roman" w:cs="Times New Roman"/>
        </w:rPr>
        <w:t>.</w:t>
      </w:r>
    </w:p>
    <w:p w:rsidR="00C5715F" w:rsidRPr="00C5715F" w:rsidRDefault="00C5715F" w:rsidP="00C5715F">
      <w:pPr>
        <w:pStyle w:val="Listaszerbekezds"/>
        <w:numPr>
          <w:ilvl w:val="0"/>
          <w:numId w:val="2"/>
        </w:numPr>
        <w:jc w:val="both"/>
        <w:rPr>
          <w:rFonts w:ascii="Times New Roman" w:hAnsi="Times New Roman" w:cs="Times New Roman"/>
        </w:rPr>
      </w:pPr>
      <w:r>
        <w:rPr>
          <w:rFonts w:ascii="Times New Roman" w:hAnsi="Times New Roman" w:cs="Times New Roman"/>
        </w:rPr>
        <w:t xml:space="preserve">Amennyiben </w:t>
      </w:r>
      <w:r w:rsidR="00C85C68">
        <w:rPr>
          <w:rFonts w:ascii="Times New Roman" w:hAnsi="Times New Roman" w:cs="Times New Roman"/>
        </w:rPr>
        <w:t xml:space="preserve">rendőri fellépés keretében </w:t>
      </w:r>
      <w:r>
        <w:rPr>
          <w:rFonts w:ascii="Times New Roman" w:hAnsi="Times New Roman" w:cs="Times New Roman"/>
        </w:rPr>
        <w:t>ajánlóívek</w:t>
      </w:r>
      <w:r w:rsidR="00F23F20">
        <w:rPr>
          <w:rFonts w:ascii="Times New Roman" w:hAnsi="Times New Roman" w:cs="Times New Roman"/>
        </w:rPr>
        <w:t>et</w:t>
      </w:r>
      <w:r>
        <w:rPr>
          <w:rFonts w:ascii="Times New Roman" w:hAnsi="Times New Roman" w:cs="Times New Roman"/>
        </w:rPr>
        <w:t>, aláírásgyűjtő ívek</w:t>
      </w:r>
      <w:r w:rsidR="00F23F20">
        <w:rPr>
          <w:rFonts w:ascii="Times New Roman" w:hAnsi="Times New Roman" w:cs="Times New Roman"/>
        </w:rPr>
        <w:t>et</w:t>
      </w:r>
      <w:r>
        <w:rPr>
          <w:rFonts w:ascii="Times New Roman" w:hAnsi="Times New Roman" w:cs="Times New Roman"/>
        </w:rPr>
        <w:t xml:space="preserve"> </w:t>
      </w:r>
      <w:r w:rsidR="00C85C68">
        <w:rPr>
          <w:rFonts w:ascii="Times New Roman" w:hAnsi="Times New Roman" w:cs="Times New Roman"/>
        </w:rPr>
        <w:t>foglalnak le</w:t>
      </w:r>
      <w:r>
        <w:rPr>
          <w:rFonts w:ascii="Times New Roman" w:hAnsi="Times New Roman" w:cs="Times New Roman"/>
        </w:rPr>
        <w:t xml:space="preserve">, és a nyomozás érdekeit kimerítő feldolgozásukra nem kerül sor még azelőtt, hogy az illetékes választási szervekhez </w:t>
      </w:r>
      <w:r w:rsidR="00EA26F0">
        <w:rPr>
          <w:rFonts w:ascii="Times New Roman" w:hAnsi="Times New Roman" w:cs="Times New Roman"/>
        </w:rPr>
        <w:t xml:space="preserve">ellenőrzés </w:t>
      </w:r>
      <w:r>
        <w:rPr>
          <w:rFonts w:ascii="Times New Roman" w:hAnsi="Times New Roman" w:cs="Times New Roman"/>
        </w:rPr>
        <w:t xml:space="preserve">céljából történő eljuttatásukra rendelkezésre álló idő eltelne az adott választási vagy népszavazási eljárásban, a Rendőrség </w:t>
      </w:r>
      <w:r w:rsidR="00F23F20">
        <w:rPr>
          <w:rFonts w:ascii="Times New Roman" w:hAnsi="Times New Roman" w:cs="Times New Roman"/>
        </w:rPr>
        <w:t xml:space="preserve">igazolja ezt a tényt </w:t>
      </w:r>
      <w:r w:rsidR="00EA26F0">
        <w:rPr>
          <w:rFonts w:ascii="Times New Roman" w:hAnsi="Times New Roman" w:cs="Times New Roman"/>
        </w:rPr>
        <w:t xml:space="preserve">hiteles </w:t>
      </w:r>
      <w:r w:rsidR="00F23F20">
        <w:rPr>
          <w:rFonts w:ascii="Times New Roman" w:hAnsi="Times New Roman" w:cs="Times New Roman"/>
        </w:rPr>
        <w:t>módon</w:t>
      </w:r>
      <w:r>
        <w:rPr>
          <w:rFonts w:ascii="Times New Roman" w:hAnsi="Times New Roman" w:cs="Times New Roman"/>
        </w:rPr>
        <w:t xml:space="preserve">, </w:t>
      </w:r>
      <w:r w:rsidR="00F23F20">
        <w:rPr>
          <w:rFonts w:ascii="Times New Roman" w:hAnsi="Times New Roman" w:cs="Times New Roman"/>
        </w:rPr>
        <w:t xml:space="preserve">és az erről szóló dokumentum </w:t>
      </w:r>
      <w:r>
        <w:rPr>
          <w:rFonts w:ascii="Times New Roman" w:hAnsi="Times New Roman" w:cs="Times New Roman"/>
        </w:rPr>
        <w:t>egy példány</w:t>
      </w:r>
      <w:r w:rsidR="00F23F20">
        <w:rPr>
          <w:rFonts w:ascii="Times New Roman" w:hAnsi="Times New Roman" w:cs="Times New Roman"/>
        </w:rPr>
        <w:t>á</w:t>
      </w:r>
      <w:r>
        <w:rPr>
          <w:rFonts w:ascii="Times New Roman" w:hAnsi="Times New Roman" w:cs="Times New Roman"/>
        </w:rPr>
        <w:t xml:space="preserve">t </w:t>
      </w:r>
      <w:r w:rsidR="00F23F20">
        <w:rPr>
          <w:rFonts w:ascii="Times New Roman" w:hAnsi="Times New Roman" w:cs="Times New Roman"/>
        </w:rPr>
        <w:t xml:space="preserve">juttassa </w:t>
      </w:r>
      <w:r w:rsidR="00EA26F0">
        <w:rPr>
          <w:rFonts w:ascii="Times New Roman" w:hAnsi="Times New Roman" w:cs="Times New Roman"/>
        </w:rPr>
        <w:t xml:space="preserve">el </w:t>
      </w:r>
      <w:r w:rsidR="00C85C68">
        <w:rPr>
          <w:rFonts w:ascii="Times New Roman" w:hAnsi="Times New Roman" w:cs="Times New Roman"/>
        </w:rPr>
        <w:t xml:space="preserve">az </w:t>
      </w:r>
      <w:r>
        <w:rPr>
          <w:rFonts w:ascii="Times New Roman" w:hAnsi="Times New Roman" w:cs="Times New Roman"/>
        </w:rPr>
        <w:t xml:space="preserve">ajánlások, aláírások </w:t>
      </w:r>
      <w:r w:rsidR="00EA26F0">
        <w:rPr>
          <w:rFonts w:ascii="Times New Roman" w:hAnsi="Times New Roman" w:cs="Times New Roman"/>
        </w:rPr>
        <w:t xml:space="preserve">ellenőrzéséért </w:t>
      </w:r>
      <w:r>
        <w:rPr>
          <w:rFonts w:ascii="Times New Roman" w:hAnsi="Times New Roman" w:cs="Times New Roman"/>
        </w:rPr>
        <w:t xml:space="preserve">illetékes választási </w:t>
      </w:r>
      <w:r w:rsidR="00F23F20">
        <w:rPr>
          <w:rFonts w:ascii="Times New Roman" w:hAnsi="Times New Roman" w:cs="Times New Roman"/>
        </w:rPr>
        <w:t>szervnek</w:t>
      </w:r>
      <w:r>
        <w:rPr>
          <w:rFonts w:ascii="Times New Roman" w:hAnsi="Times New Roman" w:cs="Times New Roman"/>
        </w:rPr>
        <w:t xml:space="preserve">, egy </w:t>
      </w:r>
      <w:r w:rsidR="00F23F20">
        <w:rPr>
          <w:rFonts w:ascii="Times New Roman" w:hAnsi="Times New Roman" w:cs="Times New Roman"/>
        </w:rPr>
        <w:t xml:space="preserve">másik </w:t>
      </w:r>
      <w:r>
        <w:rPr>
          <w:rFonts w:ascii="Times New Roman" w:hAnsi="Times New Roman" w:cs="Times New Roman"/>
        </w:rPr>
        <w:t>példány</w:t>
      </w:r>
      <w:r w:rsidR="00F23F20">
        <w:rPr>
          <w:rFonts w:ascii="Times New Roman" w:hAnsi="Times New Roman" w:cs="Times New Roman"/>
        </w:rPr>
        <w:t>á</w:t>
      </w:r>
      <w:r>
        <w:rPr>
          <w:rFonts w:ascii="Times New Roman" w:hAnsi="Times New Roman" w:cs="Times New Roman"/>
        </w:rPr>
        <w:t>t pedig az ajánlás- illetve aláírásgyűjtésre jogosultak</w:t>
      </w:r>
      <w:r w:rsidR="00F23F20">
        <w:rPr>
          <w:rFonts w:ascii="Times New Roman" w:hAnsi="Times New Roman" w:cs="Times New Roman"/>
        </w:rPr>
        <w:t>nak</w:t>
      </w:r>
      <w:r>
        <w:rPr>
          <w:rFonts w:ascii="Times New Roman" w:hAnsi="Times New Roman" w:cs="Times New Roman"/>
        </w:rPr>
        <w:t>, illetőleg az adott íveken található személyes adatok kezeléséért felelőss</w:t>
      </w:r>
      <w:r w:rsidR="00EA26F0">
        <w:rPr>
          <w:rFonts w:ascii="Times New Roman" w:hAnsi="Times New Roman" w:cs="Times New Roman"/>
        </w:rPr>
        <w:t>éget vállalt személyek</w:t>
      </w:r>
      <w:r w:rsidR="00F23F20">
        <w:rPr>
          <w:rFonts w:ascii="Times New Roman" w:hAnsi="Times New Roman" w:cs="Times New Roman"/>
        </w:rPr>
        <w:t>nek</w:t>
      </w:r>
      <w:r>
        <w:rPr>
          <w:rFonts w:ascii="Times New Roman" w:hAnsi="Times New Roman" w:cs="Times New Roman"/>
        </w:rPr>
        <w:t>.</w:t>
      </w:r>
    </w:p>
    <w:p w:rsidR="00A85379" w:rsidRDefault="00A85379" w:rsidP="00A85379">
      <w:pPr>
        <w:pStyle w:val="Listaszerbekezds"/>
        <w:numPr>
          <w:ilvl w:val="0"/>
          <w:numId w:val="2"/>
        </w:numPr>
        <w:jc w:val="both"/>
        <w:rPr>
          <w:rFonts w:ascii="Times New Roman" w:hAnsi="Times New Roman" w:cs="Times New Roman"/>
        </w:rPr>
      </w:pPr>
      <w:r>
        <w:rPr>
          <w:rFonts w:ascii="Times New Roman" w:hAnsi="Times New Roman" w:cs="Times New Roman"/>
        </w:rPr>
        <w:t xml:space="preserve">A Rendőrség és </w:t>
      </w:r>
      <w:r w:rsidR="00EA26F0">
        <w:rPr>
          <w:rFonts w:ascii="Times New Roman" w:hAnsi="Times New Roman" w:cs="Times New Roman"/>
        </w:rPr>
        <w:t xml:space="preserve">személyi </w:t>
      </w:r>
      <w:r>
        <w:rPr>
          <w:rFonts w:ascii="Times New Roman" w:hAnsi="Times New Roman" w:cs="Times New Roman"/>
        </w:rPr>
        <w:t>állományának tagjai minden, választási vagy népszavazási eljárás idejé</w:t>
      </w:r>
      <w:r w:rsidR="00F23F20">
        <w:rPr>
          <w:rFonts w:ascii="Times New Roman" w:hAnsi="Times New Roman" w:cs="Times New Roman"/>
        </w:rPr>
        <w:t>n</w:t>
      </w:r>
      <w:r>
        <w:rPr>
          <w:rFonts w:ascii="Times New Roman" w:hAnsi="Times New Roman" w:cs="Times New Roman"/>
        </w:rPr>
        <w:t xml:space="preserve"> lehetőség szerint tartózkodjanak a részvételi jogok gyakorlásának helyszínen történő intenzív fellépéstől.</w:t>
      </w:r>
    </w:p>
    <w:p w:rsidR="00A85379" w:rsidRDefault="00A85379" w:rsidP="00A85379">
      <w:pPr>
        <w:pStyle w:val="Listaszerbekezds"/>
        <w:numPr>
          <w:ilvl w:val="0"/>
          <w:numId w:val="2"/>
        </w:numPr>
        <w:jc w:val="both"/>
        <w:rPr>
          <w:rFonts w:ascii="Times New Roman" w:hAnsi="Times New Roman" w:cs="Times New Roman"/>
        </w:rPr>
      </w:pPr>
      <w:r>
        <w:rPr>
          <w:rFonts w:ascii="Times New Roman" w:hAnsi="Times New Roman" w:cs="Times New Roman"/>
        </w:rPr>
        <w:t>A Rendőrség a választási, népszavazási eljárásokban fordítson különös figyelmet az ezen eljárásokban részt vevők segítségnyújtásához szükséges személyi és anyagi feltételek megteremtésére.</w:t>
      </w:r>
    </w:p>
    <w:p w:rsidR="00A85379" w:rsidRDefault="00A85379" w:rsidP="00A85379">
      <w:pPr>
        <w:pStyle w:val="Listaszerbekezds"/>
        <w:numPr>
          <w:ilvl w:val="0"/>
          <w:numId w:val="2"/>
        </w:numPr>
        <w:jc w:val="both"/>
        <w:rPr>
          <w:rFonts w:ascii="Times New Roman" w:hAnsi="Times New Roman" w:cs="Times New Roman"/>
        </w:rPr>
      </w:pPr>
      <w:r>
        <w:rPr>
          <w:rFonts w:ascii="Times New Roman" w:hAnsi="Times New Roman" w:cs="Times New Roman"/>
        </w:rPr>
        <w:t xml:space="preserve">A Rendőrség a nyilvánosság </w:t>
      </w:r>
      <w:r w:rsidR="00F23F20">
        <w:rPr>
          <w:rFonts w:ascii="Times New Roman" w:hAnsi="Times New Roman" w:cs="Times New Roman"/>
        </w:rPr>
        <w:t>tájékoztatása</w:t>
      </w:r>
      <w:r>
        <w:rPr>
          <w:rFonts w:ascii="Times New Roman" w:hAnsi="Times New Roman" w:cs="Times New Roman"/>
        </w:rPr>
        <w:t xml:space="preserve"> során emelje ki a </w:t>
      </w:r>
      <w:r w:rsidRPr="006C0A1B">
        <w:rPr>
          <w:rFonts w:ascii="Times New Roman" w:hAnsi="Times New Roman" w:cs="Times New Roman"/>
        </w:rPr>
        <w:t xml:space="preserve">választás, népszavazás és európai polgári kezdeményezés </w:t>
      </w:r>
      <w:r>
        <w:rPr>
          <w:rFonts w:ascii="Times New Roman" w:hAnsi="Times New Roman" w:cs="Times New Roman"/>
        </w:rPr>
        <w:t>rendje elleni bűncselekmények</w:t>
      </w:r>
      <w:r w:rsidRPr="006C0A1B">
        <w:rPr>
          <w:rFonts w:ascii="Times New Roman" w:hAnsi="Times New Roman" w:cs="Times New Roman"/>
        </w:rPr>
        <w:t xml:space="preserve">, valamint </w:t>
      </w:r>
      <w:r>
        <w:rPr>
          <w:rFonts w:ascii="Times New Roman" w:hAnsi="Times New Roman" w:cs="Times New Roman"/>
        </w:rPr>
        <w:t xml:space="preserve">a választási vagy népszavazási eljárások során történt </w:t>
      </w:r>
      <w:r w:rsidRPr="006C0A1B">
        <w:rPr>
          <w:rFonts w:ascii="Times New Roman" w:hAnsi="Times New Roman" w:cs="Times New Roman"/>
        </w:rPr>
        <w:t xml:space="preserve">a személyes adattal </w:t>
      </w:r>
      <w:r>
        <w:rPr>
          <w:rFonts w:ascii="Times New Roman" w:hAnsi="Times New Roman" w:cs="Times New Roman"/>
        </w:rPr>
        <w:t xml:space="preserve">való </w:t>
      </w:r>
      <w:r w:rsidRPr="006C0A1B">
        <w:rPr>
          <w:rFonts w:ascii="Times New Roman" w:hAnsi="Times New Roman" w:cs="Times New Roman"/>
        </w:rPr>
        <w:t>visszaélés</w:t>
      </w:r>
      <w:r>
        <w:rPr>
          <w:rFonts w:ascii="Times New Roman" w:hAnsi="Times New Roman" w:cs="Times New Roman"/>
        </w:rPr>
        <w:t xml:space="preserve">ek felderítését, folyamatosan </w:t>
      </w:r>
      <w:r w:rsidR="00F23F20">
        <w:rPr>
          <w:rFonts w:ascii="Times New Roman" w:hAnsi="Times New Roman" w:cs="Times New Roman"/>
        </w:rPr>
        <w:t xml:space="preserve">informálja </w:t>
      </w:r>
      <w:r>
        <w:rPr>
          <w:rFonts w:ascii="Times New Roman" w:hAnsi="Times New Roman" w:cs="Times New Roman"/>
        </w:rPr>
        <w:t>a nyilvánosságot – a bűnüldözés érdekeivel összhangban – az e bűncselekmények gyanújával indított nyomozásokról.</w:t>
      </w:r>
    </w:p>
    <w:p w:rsidR="00A85379" w:rsidRPr="006C0A1B" w:rsidRDefault="00A85379" w:rsidP="00A85379">
      <w:pPr>
        <w:pStyle w:val="Listaszerbekezds"/>
        <w:numPr>
          <w:ilvl w:val="0"/>
          <w:numId w:val="2"/>
        </w:numPr>
        <w:jc w:val="both"/>
        <w:rPr>
          <w:rFonts w:ascii="Times New Roman" w:hAnsi="Times New Roman" w:cs="Times New Roman"/>
        </w:rPr>
      </w:pPr>
      <w:r>
        <w:rPr>
          <w:rFonts w:ascii="Times New Roman" w:hAnsi="Times New Roman" w:cs="Times New Roman"/>
        </w:rPr>
        <w:t xml:space="preserve">A Rendőrség a nyilvánosság </w:t>
      </w:r>
      <w:r w:rsidR="00F23F20">
        <w:rPr>
          <w:rFonts w:ascii="Times New Roman" w:hAnsi="Times New Roman" w:cs="Times New Roman"/>
        </w:rPr>
        <w:t>tájékoztatása</w:t>
      </w:r>
      <w:bookmarkStart w:id="0" w:name="_GoBack"/>
      <w:bookmarkEnd w:id="0"/>
      <w:r>
        <w:rPr>
          <w:rFonts w:ascii="Times New Roman" w:hAnsi="Times New Roman" w:cs="Times New Roman"/>
        </w:rPr>
        <w:t xml:space="preserve"> során minden olyan esetben részletesen és közérthető</w:t>
      </w:r>
      <w:r w:rsidR="00C5715F">
        <w:rPr>
          <w:rFonts w:ascii="Times New Roman" w:hAnsi="Times New Roman" w:cs="Times New Roman"/>
        </w:rPr>
        <w:t>en</w:t>
      </w:r>
      <w:r>
        <w:rPr>
          <w:rFonts w:ascii="Times New Roman" w:hAnsi="Times New Roman" w:cs="Times New Roman"/>
        </w:rPr>
        <w:t xml:space="preserve"> indokolja intézkedésének elmaradását, amikor a nyilvánosság olyan jogszerűtlenséget észlel egy választási vagy népszavazási eljárásban, amely a nyilvánosságban figyelmet kapott álláspontok szerint rendőri intézkedést indokolna.</w:t>
      </w:r>
    </w:p>
    <w:p w:rsidR="00BC6C8C" w:rsidRDefault="007742D7" w:rsidP="00BC6C8C">
      <w:pPr>
        <w:pStyle w:val="Listaszerbekezds"/>
        <w:numPr>
          <w:ilvl w:val="0"/>
          <w:numId w:val="2"/>
        </w:numPr>
        <w:jc w:val="both"/>
        <w:rPr>
          <w:rFonts w:ascii="Times New Roman" w:hAnsi="Times New Roman" w:cs="Times New Roman"/>
        </w:rPr>
      </w:pPr>
      <w:r>
        <w:rPr>
          <w:rFonts w:ascii="Times New Roman" w:hAnsi="Times New Roman" w:cs="Times New Roman"/>
        </w:rPr>
        <w:t xml:space="preserve">A Rendőrség </w:t>
      </w:r>
      <w:r w:rsidR="00D2024C">
        <w:rPr>
          <w:rFonts w:ascii="Times New Roman" w:hAnsi="Times New Roman" w:cs="Times New Roman"/>
        </w:rPr>
        <w:t>állományának képzése során ismertesse állománya tagjaival a politikai vélemény szerinti hátrányos megkülönböztetés, zaklatás fogalmait, eseteit; tegye képessé őket ezek felismerésére, érzékenyítse őket az egyenlő bánásmód követelményének jelentőségére.</w:t>
      </w:r>
    </w:p>
    <w:p w:rsidR="00D2024C" w:rsidRDefault="00D2024C" w:rsidP="00BC6C8C">
      <w:pPr>
        <w:pStyle w:val="Listaszerbekezds"/>
        <w:numPr>
          <w:ilvl w:val="0"/>
          <w:numId w:val="2"/>
        </w:numPr>
        <w:jc w:val="both"/>
        <w:rPr>
          <w:rFonts w:ascii="Times New Roman" w:hAnsi="Times New Roman" w:cs="Times New Roman"/>
        </w:rPr>
      </w:pPr>
      <w:r>
        <w:rPr>
          <w:rFonts w:ascii="Times New Roman" w:hAnsi="Times New Roman" w:cs="Times New Roman"/>
        </w:rPr>
        <w:t xml:space="preserve">A Rendőrség </w:t>
      </w:r>
      <w:r w:rsidR="003E73F3">
        <w:rPr>
          <w:rFonts w:ascii="Times New Roman" w:hAnsi="Times New Roman" w:cs="Times New Roman"/>
        </w:rPr>
        <w:t xml:space="preserve">állományának képzése során tegye képessé az intézkedések során eljáró állománya tagjait arra, hogy a gyakorlatban is </w:t>
      </w:r>
      <w:r>
        <w:rPr>
          <w:rFonts w:ascii="Times New Roman" w:hAnsi="Times New Roman" w:cs="Times New Roman"/>
        </w:rPr>
        <w:t xml:space="preserve">saját pártpreferenciájuktól, politikai </w:t>
      </w:r>
      <w:r>
        <w:rPr>
          <w:rFonts w:ascii="Times New Roman" w:hAnsi="Times New Roman" w:cs="Times New Roman"/>
        </w:rPr>
        <w:t xml:space="preserve">véleményüktől elvonatkoztatva, pártatlanul </w:t>
      </w:r>
      <w:r w:rsidR="003E73F3">
        <w:rPr>
          <w:rFonts w:ascii="Times New Roman" w:hAnsi="Times New Roman" w:cs="Times New Roman"/>
        </w:rPr>
        <w:t xml:space="preserve">tudjanak </w:t>
      </w:r>
      <w:r>
        <w:rPr>
          <w:rFonts w:ascii="Times New Roman" w:hAnsi="Times New Roman" w:cs="Times New Roman"/>
        </w:rPr>
        <w:t>eljárni feladatkörükben.</w:t>
      </w:r>
    </w:p>
    <w:p w:rsidR="00EB00C2" w:rsidRDefault="00EB00C2">
      <w:pPr>
        <w:rPr>
          <w:rFonts w:ascii="Times New Roman" w:hAnsi="Times New Roman" w:cs="Times New Roman"/>
        </w:rPr>
      </w:pPr>
      <w:r>
        <w:rPr>
          <w:rFonts w:ascii="Times New Roman" w:hAnsi="Times New Roman" w:cs="Times New Roman"/>
        </w:rPr>
        <w:t xml:space="preserve">Budapest, 2017. </w:t>
      </w:r>
      <w:r w:rsidR="001A4365">
        <w:rPr>
          <w:rFonts w:ascii="Times New Roman" w:hAnsi="Times New Roman" w:cs="Times New Roman"/>
        </w:rPr>
        <w:t>április</w:t>
      </w:r>
      <w:r w:rsidR="001A4365">
        <w:rPr>
          <w:rFonts w:ascii="Times New Roman" w:hAnsi="Times New Roman" w:cs="Times New Roman"/>
        </w:rPr>
        <w:t xml:space="preserve"> </w:t>
      </w:r>
      <w:r>
        <w:rPr>
          <w:rFonts w:ascii="Times New Roman" w:hAnsi="Times New Roman" w:cs="Times New Roman"/>
        </w:rPr>
        <w:t xml:space="preserve">6. </w:t>
      </w:r>
    </w:p>
    <w:p w:rsidR="00EB00C2" w:rsidRDefault="00EB00C2">
      <w:pPr>
        <w:rPr>
          <w:rFonts w:ascii="Times New Roman" w:hAnsi="Times New Roman" w:cs="Times New Roman"/>
        </w:rPr>
      </w:pPr>
    </w:p>
    <w:p w:rsidR="00904D82" w:rsidRDefault="00904D82">
      <w:pPr>
        <w:rPr>
          <w:rFonts w:ascii="Times New Roman" w:hAnsi="Times New Roman" w:cs="Times New Roman"/>
        </w:rPr>
      </w:pPr>
      <w:r>
        <w:rPr>
          <w:rFonts w:ascii="Times New Roman" w:hAnsi="Times New Roman" w:cs="Times New Roman"/>
        </w:rPr>
        <w:t>Üdvözlettel,</w:t>
      </w:r>
    </w:p>
    <w:p w:rsidR="00904D82" w:rsidRDefault="00904D82">
      <w:pPr>
        <w:rPr>
          <w:rFonts w:ascii="Times New Roman" w:hAnsi="Times New Roman" w:cs="Times New Roman"/>
        </w:rPr>
      </w:pPr>
    </w:p>
    <w:p w:rsidR="00904D82" w:rsidRDefault="00904D82" w:rsidP="00904D82">
      <w:pPr>
        <w:tabs>
          <w:tab w:val="left" w:pos="426"/>
          <w:tab w:val="left" w:pos="5670"/>
        </w:tabs>
        <w:spacing w:after="1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6B7331">
        <w:rPr>
          <w:rFonts w:ascii="Times New Roman" w:hAnsi="Times New Roman" w:cs="Times New Roman"/>
        </w:rPr>
        <w:t xml:space="preserve"> </w:t>
      </w:r>
      <w:r>
        <w:rPr>
          <w:rFonts w:ascii="Times New Roman" w:hAnsi="Times New Roman" w:cs="Times New Roman"/>
        </w:rPr>
        <w:t xml:space="preserve">   Mráz Attila</w:t>
      </w:r>
      <w:r>
        <w:rPr>
          <w:rFonts w:ascii="Times New Roman" w:hAnsi="Times New Roman" w:cs="Times New Roman"/>
        </w:rPr>
        <w:tab/>
        <w:t>Dr. Szabó Máté Dániel</w:t>
      </w:r>
    </w:p>
    <w:p w:rsidR="00904D82" w:rsidRDefault="00904D82" w:rsidP="00904D82">
      <w:pPr>
        <w:tabs>
          <w:tab w:val="left" w:pos="426"/>
          <w:tab w:val="left" w:pos="5670"/>
        </w:tabs>
        <w:spacing w:after="60"/>
        <w:rPr>
          <w:rFonts w:ascii="Times New Roman" w:hAnsi="Times New Roman" w:cs="Times New Roman"/>
        </w:rPr>
      </w:pPr>
      <w:r>
        <w:rPr>
          <w:rFonts w:ascii="Times New Roman" w:hAnsi="Times New Roman" w:cs="Times New Roman"/>
        </w:rPr>
        <w:tab/>
        <w:t xml:space="preserve">       programvezető</w:t>
      </w:r>
      <w:r>
        <w:rPr>
          <w:rFonts w:ascii="Times New Roman" w:hAnsi="Times New Roman" w:cs="Times New Roman"/>
        </w:rPr>
        <w:tab/>
        <w:t xml:space="preserve">     szakmai igazgató</w:t>
      </w:r>
    </w:p>
    <w:p w:rsidR="00904D82" w:rsidRPr="00C23072" w:rsidRDefault="00904D82" w:rsidP="00904D82">
      <w:pPr>
        <w:tabs>
          <w:tab w:val="left" w:pos="426"/>
          <w:tab w:val="left" w:pos="5670"/>
        </w:tabs>
        <w:rPr>
          <w:rFonts w:ascii="Times New Roman" w:hAnsi="Times New Roman" w:cs="Times New Roman"/>
        </w:rPr>
      </w:pPr>
      <w:r>
        <w:rPr>
          <w:rFonts w:ascii="Times New Roman" w:hAnsi="Times New Roman" w:cs="Times New Roman"/>
        </w:rPr>
        <w:t>Politikai Részvételi Jogi Program</w:t>
      </w:r>
    </w:p>
    <w:sectPr w:rsidR="00904D82" w:rsidRPr="00C23072" w:rsidSect="006B7331">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AA0" w:rsidRDefault="00914AA0" w:rsidP="00FA2971">
      <w:pPr>
        <w:spacing w:after="0" w:line="240" w:lineRule="auto"/>
      </w:pPr>
      <w:r>
        <w:separator/>
      </w:r>
    </w:p>
  </w:endnote>
  <w:endnote w:type="continuationSeparator" w:id="0">
    <w:p w:rsidR="00914AA0" w:rsidRDefault="00914AA0" w:rsidP="00FA2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CE">
    <w:altName w:val="Arial"/>
    <w:charset w:val="58"/>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4246363"/>
      <w:docPartObj>
        <w:docPartGallery w:val="Page Numbers (Bottom of Page)"/>
        <w:docPartUnique/>
      </w:docPartObj>
    </w:sdtPr>
    <w:sdtEndPr>
      <w:rPr>
        <w:rFonts w:ascii="Calibri Light" w:hAnsi="Calibri Light" w:cs="Calibri Light"/>
      </w:rPr>
    </w:sdtEndPr>
    <w:sdtContent>
      <w:p w:rsidR="009F36F7" w:rsidRPr="006B7331" w:rsidRDefault="009F36F7" w:rsidP="006B7331">
        <w:pPr>
          <w:pStyle w:val="llb1"/>
          <w:tabs>
            <w:tab w:val="clear" w:pos="8640"/>
            <w:tab w:val="right" w:pos="8280"/>
          </w:tabs>
          <w:ind w:left="-993" w:right="708"/>
          <w:jc w:val="right"/>
          <w:rPr>
            <w:rFonts w:ascii="Calibri Light" w:eastAsia="Arial Unicode MS" w:hAnsi="Calibri Light" w:cs="Times New Roman"/>
            <w:color w:val="auto"/>
            <w:sz w:val="20"/>
            <w:szCs w:val="20"/>
            <w:lang w:val="hu-HU"/>
          </w:rPr>
        </w:pPr>
        <w:r>
          <w:rPr>
            <w:rFonts w:ascii="Times New Roman" w:eastAsia="Arial Unicode MS" w:hAnsi="Times New Roman" w:cs="Times New Roman"/>
            <w:color w:val="auto"/>
            <w:sz w:val="20"/>
            <w:szCs w:val="20"/>
            <w:lang w:val="hu-HU"/>
          </w:rPr>
          <w:t xml:space="preserve">                 </w:t>
        </w:r>
        <w:r w:rsidR="001A295F" w:rsidRPr="00C67EFA">
          <w:rPr>
            <w:rFonts w:ascii="Calibri Light" w:eastAsia="Arial Unicode MS" w:hAnsi="Calibri Light" w:cs="Times New Roman"/>
            <w:color w:val="A6A6A6" w:themeColor="background1" w:themeShade="A6"/>
            <w:sz w:val="20"/>
            <w:szCs w:val="20"/>
            <w:lang w:val="hu-HU"/>
          </w:rPr>
          <w:fldChar w:fldCharType="begin"/>
        </w:r>
        <w:r w:rsidRPr="00C67EFA">
          <w:rPr>
            <w:rFonts w:ascii="Calibri Light" w:eastAsia="Arial Unicode MS" w:hAnsi="Calibri Light" w:cs="Times New Roman"/>
            <w:color w:val="A6A6A6" w:themeColor="background1" w:themeShade="A6"/>
            <w:sz w:val="20"/>
            <w:szCs w:val="20"/>
            <w:lang w:val="hu-HU"/>
          </w:rPr>
          <w:instrText xml:space="preserve"> PAGE   \* MERGEFORMAT </w:instrText>
        </w:r>
        <w:r w:rsidR="001A295F" w:rsidRPr="00C67EFA">
          <w:rPr>
            <w:rFonts w:ascii="Calibri Light" w:eastAsia="Arial Unicode MS" w:hAnsi="Calibri Light" w:cs="Times New Roman"/>
            <w:color w:val="A6A6A6" w:themeColor="background1" w:themeShade="A6"/>
            <w:sz w:val="20"/>
            <w:szCs w:val="20"/>
            <w:lang w:val="hu-HU"/>
          </w:rPr>
          <w:fldChar w:fldCharType="separate"/>
        </w:r>
        <w:r w:rsidR="001A4365">
          <w:rPr>
            <w:rFonts w:ascii="Calibri Light" w:eastAsia="Arial Unicode MS" w:hAnsi="Calibri Light" w:cs="Times New Roman"/>
            <w:noProof/>
            <w:color w:val="A6A6A6" w:themeColor="background1" w:themeShade="A6"/>
            <w:sz w:val="20"/>
            <w:szCs w:val="20"/>
            <w:lang w:val="hu-HU"/>
          </w:rPr>
          <w:t>2</w:t>
        </w:r>
        <w:r w:rsidR="001A295F" w:rsidRPr="00C67EFA">
          <w:rPr>
            <w:rFonts w:ascii="Calibri Light" w:eastAsia="Arial Unicode MS" w:hAnsi="Calibri Light" w:cs="Times New Roman"/>
            <w:color w:val="A6A6A6" w:themeColor="background1" w:themeShade="A6"/>
            <w:sz w:val="20"/>
            <w:szCs w:val="20"/>
            <w:lang w:val="hu-HU"/>
          </w:rPr>
          <w:fldChar w:fldCharType="end"/>
        </w:r>
        <w:r w:rsidRPr="00C67EFA">
          <w:rPr>
            <w:rFonts w:ascii="Calibri Light" w:eastAsia="Arial Unicode MS" w:hAnsi="Calibri Light" w:cs="Times New Roman"/>
            <w:color w:val="auto"/>
            <w:sz w:val="20"/>
            <w:szCs w:val="20"/>
            <w:lang w:val="hu-HU"/>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F7" w:rsidRPr="006B7331" w:rsidRDefault="009F36F7" w:rsidP="006B7331">
    <w:pPr>
      <w:pStyle w:val="llb1"/>
      <w:tabs>
        <w:tab w:val="clear" w:pos="8640"/>
        <w:tab w:val="right" w:pos="8280"/>
      </w:tabs>
      <w:ind w:left="-993"/>
      <w:rPr>
        <w:rFonts w:ascii="Calibri Light" w:eastAsia="Arial Unicode MS" w:hAnsi="Calibri Light" w:cs="Times New Roman"/>
        <w:color w:val="auto"/>
        <w:sz w:val="20"/>
        <w:szCs w:val="20"/>
        <w:lang w:val="hu-HU"/>
      </w:rPr>
    </w:pPr>
    <w:r>
      <w:rPr>
        <w:rFonts w:ascii="Times New Roman" w:eastAsia="Arial Unicode MS" w:hAnsi="Times New Roman" w:cs="Times New Roman"/>
        <w:noProof/>
        <w:color w:val="auto"/>
        <w:sz w:val="20"/>
        <w:szCs w:val="20"/>
        <w:lang w:val="hu-HU" w:eastAsia="hu-HU"/>
      </w:rPr>
      <w:drawing>
        <wp:inline distT="0" distB="0" distL="0" distR="0">
          <wp:extent cx="5267325" cy="523875"/>
          <wp:effectExtent l="0" t="0" r="9525" b="9525"/>
          <wp:docPr id="4" name="Kép 2" descr="tasz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z_foot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7325" cy="523875"/>
                  </a:xfrm>
                  <a:prstGeom prst="rect">
                    <a:avLst/>
                  </a:prstGeom>
                  <a:noFill/>
                  <a:ln>
                    <a:noFill/>
                  </a:ln>
                </pic:spPr>
              </pic:pic>
            </a:graphicData>
          </a:graphic>
        </wp:inline>
      </w:drawing>
    </w:r>
    <w:r>
      <w:rPr>
        <w:rFonts w:ascii="Times New Roman" w:eastAsia="Arial Unicode MS" w:hAnsi="Times New Roman" w:cs="Times New Roman"/>
        <w:color w:val="auto"/>
        <w:sz w:val="20"/>
        <w:szCs w:val="20"/>
        <w:lang w:val="hu-HU"/>
      </w:rPr>
      <w:t xml:space="preserve">                 </w:t>
    </w:r>
    <w:r w:rsidR="001A295F" w:rsidRPr="00C67EFA">
      <w:rPr>
        <w:rFonts w:ascii="Calibri Light" w:eastAsia="Arial Unicode MS" w:hAnsi="Calibri Light" w:cs="Times New Roman"/>
        <w:color w:val="A6A6A6" w:themeColor="background1" w:themeShade="A6"/>
        <w:sz w:val="20"/>
        <w:szCs w:val="20"/>
        <w:lang w:val="hu-HU"/>
      </w:rPr>
      <w:fldChar w:fldCharType="begin"/>
    </w:r>
    <w:r w:rsidRPr="00C67EFA">
      <w:rPr>
        <w:rFonts w:ascii="Calibri Light" w:eastAsia="Arial Unicode MS" w:hAnsi="Calibri Light" w:cs="Times New Roman"/>
        <w:color w:val="A6A6A6" w:themeColor="background1" w:themeShade="A6"/>
        <w:sz w:val="20"/>
        <w:szCs w:val="20"/>
        <w:lang w:val="hu-HU"/>
      </w:rPr>
      <w:instrText xml:space="preserve"> PAGE   \* MERGEFORMAT </w:instrText>
    </w:r>
    <w:r w:rsidR="001A295F" w:rsidRPr="00C67EFA">
      <w:rPr>
        <w:rFonts w:ascii="Calibri Light" w:eastAsia="Arial Unicode MS" w:hAnsi="Calibri Light" w:cs="Times New Roman"/>
        <w:color w:val="A6A6A6" w:themeColor="background1" w:themeShade="A6"/>
        <w:sz w:val="20"/>
        <w:szCs w:val="20"/>
        <w:lang w:val="hu-HU"/>
      </w:rPr>
      <w:fldChar w:fldCharType="separate"/>
    </w:r>
    <w:r w:rsidR="001A4365">
      <w:rPr>
        <w:rFonts w:ascii="Calibri Light" w:eastAsia="Arial Unicode MS" w:hAnsi="Calibri Light" w:cs="Times New Roman"/>
        <w:noProof/>
        <w:color w:val="A6A6A6" w:themeColor="background1" w:themeShade="A6"/>
        <w:sz w:val="20"/>
        <w:szCs w:val="20"/>
        <w:lang w:val="hu-HU"/>
      </w:rPr>
      <w:t>1</w:t>
    </w:r>
    <w:r w:rsidR="001A295F" w:rsidRPr="00C67EFA">
      <w:rPr>
        <w:rFonts w:ascii="Calibri Light" w:eastAsia="Arial Unicode MS" w:hAnsi="Calibri Light" w:cs="Times New Roman"/>
        <w:color w:val="A6A6A6" w:themeColor="background1" w:themeShade="A6"/>
        <w:sz w:val="20"/>
        <w:szCs w:val="20"/>
        <w:lang w:val="hu-HU"/>
      </w:rPr>
      <w:fldChar w:fldCharType="end"/>
    </w:r>
    <w:r w:rsidRPr="00C67EFA">
      <w:rPr>
        <w:rFonts w:ascii="Calibri Light" w:eastAsia="Arial Unicode MS" w:hAnsi="Calibri Light" w:cs="Times New Roman"/>
        <w:color w:val="auto"/>
        <w:sz w:val="20"/>
        <w:szCs w:val="20"/>
        <w:lang w:val="hu-HU"/>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AA0" w:rsidRDefault="00914AA0" w:rsidP="00FA2971">
      <w:pPr>
        <w:spacing w:after="0" w:line="240" w:lineRule="auto"/>
      </w:pPr>
      <w:r>
        <w:separator/>
      </w:r>
    </w:p>
  </w:footnote>
  <w:footnote w:type="continuationSeparator" w:id="0">
    <w:p w:rsidR="00914AA0" w:rsidRDefault="00914AA0" w:rsidP="00FA2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F7" w:rsidRDefault="009F36F7" w:rsidP="006B7331">
    <w:pPr>
      <w:pStyle w:val="lfej1"/>
      <w:tabs>
        <w:tab w:val="clear" w:pos="8640"/>
        <w:tab w:val="right" w:pos="8280"/>
      </w:tabs>
      <w:ind w:left="-993"/>
      <w:rPr>
        <w:rFonts w:ascii="Times New Roman" w:eastAsia="Arial Unicode MS" w:hAnsi="Times New Roman" w:cs="Times New Roman"/>
        <w:color w:val="auto"/>
        <w:sz w:val="20"/>
        <w:szCs w:val="20"/>
      </w:rPr>
    </w:pPr>
    <w:r>
      <w:rPr>
        <w:rFonts w:ascii="Times New Roman" w:eastAsia="Arial Unicode MS" w:hAnsi="Times New Roman" w:cs="Times New Roman"/>
        <w:noProof/>
        <w:color w:val="auto"/>
        <w:sz w:val="20"/>
        <w:szCs w:val="20"/>
        <w:lang w:val="hu-HU" w:eastAsia="hu-HU"/>
      </w:rPr>
      <w:drawing>
        <wp:inline distT="0" distB="0" distL="0" distR="0">
          <wp:extent cx="5257800" cy="1571625"/>
          <wp:effectExtent l="0" t="0" r="0" b="9525"/>
          <wp:docPr id="3" name="Kép 1" descr="tasz_head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z_header_kics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0" cy="1571625"/>
                  </a:xfrm>
                  <a:prstGeom prst="rect">
                    <a:avLst/>
                  </a:prstGeom>
                  <a:noFill/>
                  <a:ln>
                    <a:noFill/>
                  </a:ln>
                </pic:spPr>
              </pic:pic>
            </a:graphicData>
          </a:graphic>
        </wp:inline>
      </w:drawing>
    </w:r>
  </w:p>
  <w:p w:rsidR="009F36F7" w:rsidRDefault="009F36F7">
    <w:pPr>
      <w:pStyle w:val="lfej"/>
    </w:pPr>
  </w:p>
  <w:p w:rsidR="009F36F7" w:rsidRDefault="009F36F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B66"/>
    <w:multiLevelType w:val="hybridMultilevel"/>
    <w:tmpl w:val="B17A44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060421F"/>
    <w:multiLevelType w:val="hybridMultilevel"/>
    <w:tmpl w:val="B17A44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B2F514E"/>
    <w:multiLevelType w:val="hybridMultilevel"/>
    <w:tmpl w:val="B17A44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C4BBF"/>
    <w:rsid w:val="000E6E04"/>
    <w:rsid w:val="0013373B"/>
    <w:rsid w:val="0013553F"/>
    <w:rsid w:val="001A295F"/>
    <w:rsid w:val="001A4365"/>
    <w:rsid w:val="001B31EF"/>
    <w:rsid w:val="001C4BBF"/>
    <w:rsid w:val="001D3B3A"/>
    <w:rsid w:val="002220A9"/>
    <w:rsid w:val="00223CA3"/>
    <w:rsid w:val="002A26D1"/>
    <w:rsid w:val="002A3292"/>
    <w:rsid w:val="003239DE"/>
    <w:rsid w:val="003A2532"/>
    <w:rsid w:val="003E73F3"/>
    <w:rsid w:val="00403102"/>
    <w:rsid w:val="004172B2"/>
    <w:rsid w:val="00487A0E"/>
    <w:rsid w:val="00525D61"/>
    <w:rsid w:val="0053718A"/>
    <w:rsid w:val="00543EE8"/>
    <w:rsid w:val="005D532E"/>
    <w:rsid w:val="00652419"/>
    <w:rsid w:val="00693328"/>
    <w:rsid w:val="006A7A1A"/>
    <w:rsid w:val="006B1A0A"/>
    <w:rsid w:val="006B7331"/>
    <w:rsid w:val="006C0A1B"/>
    <w:rsid w:val="006C1A4F"/>
    <w:rsid w:val="007742D7"/>
    <w:rsid w:val="00783F84"/>
    <w:rsid w:val="007929B6"/>
    <w:rsid w:val="00872632"/>
    <w:rsid w:val="008D2A67"/>
    <w:rsid w:val="008D6B1E"/>
    <w:rsid w:val="00904D82"/>
    <w:rsid w:val="009063BC"/>
    <w:rsid w:val="00914AA0"/>
    <w:rsid w:val="00944A1B"/>
    <w:rsid w:val="009950EA"/>
    <w:rsid w:val="009F36F7"/>
    <w:rsid w:val="00A43B48"/>
    <w:rsid w:val="00A85379"/>
    <w:rsid w:val="00AB7C4D"/>
    <w:rsid w:val="00AF0111"/>
    <w:rsid w:val="00B833F7"/>
    <w:rsid w:val="00BC0194"/>
    <w:rsid w:val="00BC5C22"/>
    <w:rsid w:val="00BC6C8C"/>
    <w:rsid w:val="00C23072"/>
    <w:rsid w:val="00C5715F"/>
    <w:rsid w:val="00C85C68"/>
    <w:rsid w:val="00CC3BDA"/>
    <w:rsid w:val="00D2024C"/>
    <w:rsid w:val="00D50F73"/>
    <w:rsid w:val="00D734E6"/>
    <w:rsid w:val="00DC2D1C"/>
    <w:rsid w:val="00EA26F0"/>
    <w:rsid w:val="00EB00C2"/>
    <w:rsid w:val="00F23F20"/>
    <w:rsid w:val="00FA2971"/>
    <w:rsid w:val="00FD365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20A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C0A1B"/>
    <w:pPr>
      <w:ind w:left="720"/>
      <w:contextualSpacing/>
    </w:pPr>
  </w:style>
  <w:style w:type="paragraph" w:styleId="lfej">
    <w:name w:val="header"/>
    <w:basedOn w:val="Norml"/>
    <w:link w:val="lfejChar"/>
    <w:uiPriority w:val="99"/>
    <w:semiHidden/>
    <w:unhideWhenUsed/>
    <w:rsid w:val="00FA297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A2971"/>
  </w:style>
  <w:style w:type="paragraph" w:styleId="llb">
    <w:name w:val="footer"/>
    <w:basedOn w:val="Norml"/>
    <w:link w:val="llbChar"/>
    <w:uiPriority w:val="99"/>
    <w:unhideWhenUsed/>
    <w:rsid w:val="00FA2971"/>
    <w:pPr>
      <w:tabs>
        <w:tab w:val="center" w:pos="4536"/>
        <w:tab w:val="right" w:pos="9072"/>
      </w:tabs>
      <w:spacing w:after="0" w:line="240" w:lineRule="auto"/>
    </w:pPr>
  </w:style>
  <w:style w:type="character" w:customStyle="1" w:styleId="llbChar">
    <w:name w:val="Élőláb Char"/>
    <w:basedOn w:val="Bekezdsalapbettpusa"/>
    <w:link w:val="llb"/>
    <w:uiPriority w:val="99"/>
    <w:rsid w:val="00FA2971"/>
  </w:style>
  <w:style w:type="paragraph" w:styleId="Buborkszveg">
    <w:name w:val="Balloon Text"/>
    <w:basedOn w:val="Norml"/>
    <w:link w:val="BuborkszvegChar"/>
    <w:uiPriority w:val="99"/>
    <w:semiHidden/>
    <w:unhideWhenUsed/>
    <w:rsid w:val="0053718A"/>
    <w:pPr>
      <w:spacing w:after="0" w:line="240" w:lineRule="auto"/>
    </w:pPr>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53718A"/>
    <w:rPr>
      <w:rFonts w:ascii="Lucida Grande CE" w:hAnsi="Lucida Grande CE" w:cs="Lucida Grande CE"/>
      <w:sz w:val="18"/>
      <w:szCs w:val="18"/>
    </w:rPr>
  </w:style>
  <w:style w:type="character" w:styleId="Jegyzethivatkozs">
    <w:name w:val="annotation reference"/>
    <w:basedOn w:val="Bekezdsalapbettpusa"/>
    <w:uiPriority w:val="99"/>
    <w:semiHidden/>
    <w:unhideWhenUsed/>
    <w:rsid w:val="00F23F20"/>
    <w:rPr>
      <w:sz w:val="18"/>
      <w:szCs w:val="18"/>
    </w:rPr>
  </w:style>
  <w:style w:type="paragraph" w:styleId="Jegyzetszveg">
    <w:name w:val="annotation text"/>
    <w:basedOn w:val="Norml"/>
    <w:link w:val="JegyzetszvegChar"/>
    <w:uiPriority w:val="99"/>
    <w:semiHidden/>
    <w:unhideWhenUsed/>
    <w:rsid w:val="00F23F20"/>
    <w:pPr>
      <w:spacing w:line="240" w:lineRule="auto"/>
    </w:pPr>
    <w:rPr>
      <w:sz w:val="24"/>
      <w:szCs w:val="24"/>
    </w:rPr>
  </w:style>
  <w:style w:type="character" w:customStyle="1" w:styleId="JegyzetszvegChar">
    <w:name w:val="Jegyzetszöveg Char"/>
    <w:basedOn w:val="Bekezdsalapbettpusa"/>
    <w:link w:val="Jegyzetszveg"/>
    <w:uiPriority w:val="99"/>
    <w:semiHidden/>
    <w:rsid w:val="00F23F20"/>
    <w:rPr>
      <w:sz w:val="24"/>
      <w:szCs w:val="24"/>
    </w:rPr>
  </w:style>
  <w:style w:type="paragraph" w:styleId="Megjegyzstrgya">
    <w:name w:val="annotation subject"/>
    <w:basedOn w:val="Jegyzetszveg"/>
    <w:next w:val="Jegyzetszveg"/>
    <w:link w:val="MegjegyzstrgyaChar"/>
    <w:uiPriority w:val="99"/>
    <w:semiHidden/>
    <w:unhideWhenUsed/>
    <w:rsid w:val="00F23F20"/>
    <w:rPr>
      <w:b/>
      <w:bCs/>
      <w:sz w:val="20"/>
      <w:szCs w:val="20"/>
    </w:rPr>
  </w:style>
  <w:style w:type="character" w:customStyle="1" w:styleId="MegjegyzstrgyaChar">
    <w:name w:val="Megjegyzés tárgya Char"/>
    <w:basedOn w:val="JegyzetszvegChar"/>
    <w:link w:val="Megjegyzstrgya"/>
    <w:uiPriority w:val="99"/>
    <w:semiHidden/>
    <w:rsid w:val="00F23F20"/>
    <w:rPr>
      <w:b/>
      <w:bCs/>
      <w:sz w:val="20"/>
      <w:szCs w:val="20"/>
    </w:rPr>
  </w:style>
  <w:style w:type="paragraph" w:customStyle="1" w:styleId="lfej1">
    <w:name w:val="Élőfej1"/>
    <w:rsid w:val="006B7331"/>
    <w:pPr>
      <w:tabs>
        <w:tab w:val="center" w:pos="4320"/>
        <w:tab w:val="right" w:pos="8640"/>
      </w:tabs>
      <w:spacing w:after="0" w:line="240" w:lineRule="auto"/>
    </w:pPr>
    <w:rPr>
      <w:rFonts w:ascii="Cambria" w:eastAsia="Cambria" w:hAnsi="Cambria" w:cs="Cambria"/>
      <w:color w:val="000000"/>
      <w:sz w:val="24"/>
      <w:szCs w:val="24"/>
      <w:u w:color="000000"/>
      <w:lang w:val="en-US"/>
    </w:rPr>
  </w:style>
  <w:style w:type="paragraph" w:customStyle="1" w:styleId="llb1">
    <w:name w:val="Élőláb1"/>
    <w:rsid w:val="006B7331"/>
    <w:pPr>
      <w:tabs>
        <w:tab w:val="center" w:pos="4320"/>
        <w:tab w:val="right" w:pos="8640"/>
      </w:tabs>
      <w:spacing w:after="0" w:line="240" w:lineRule="auto"/>
    </w:pPr>
    <w:rPr>
      <w:rFonts w:ascii="Cambria" w:eastAsia="Cambria" w:hAnsi="Cambria" w:cs="Cambria"/>
      <w:color w:val="000000"/>
      <w:sz w:val="24"/>
      <w:szCs w:val="24"/>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hu-H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2729</Words>
  <Characters>18834</Characters>
  <Application>Microsoft Office Word</Application>
  <DocSecurity>0</DocSecurity>
  <Lines>156</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Mráz</dc:creator>
  <cp:lastModifiedBy>Attila Mráz</cp:lastModifiedBy>
  <cp:revision>8</cp:revision>
  <cp:lastPrinted>2017-03-16T11:34:00Z</cp:lastPrinted>
  <dcterms:created xsi:type="dcterms:W3CDTF">2017-03-16T11:29:00Z</dcterms:created>
  <dcterms:modified xsi:type="dcterms:W3CDTF">2017-04-12T11:05:00Z</dcterms:modified>
</cp:coreProperties>
</file>