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2B6" w:rsidRPr="00D4434A" w:rsidRDefault="00AF774E" w:rsidP="00683A27">
      <w:pPr>
        <w:rPr>
          <w:rFonts w:ascii="Garamond" w:hAnsi="Garamond"/>
          <w:sz w:val="24"/>
          <w:szCs w:val="24"/>
        </w:rPr>
      </w:pPr>
      <w:r w:rsidRPr="00D4434A">
        <w:rPr>
          <w:rFonts w:ascii="Garamond" w:hAnsi="Garamond"/>
          <w:sz w:val="24"/>
          <w:szCs w:val="24"/>
        </w:rPr>
        <w:t>Tisztelt Alapvető Jogok Biztosa!</w:t>
      </w:r>
    </w:p>
    <w:p w:rsidR="00683A27" w:rsidRPr="00D4434A" w:rsidRDefault="00683A27" w:rsidP="00683A27">
      <w:pPr>
        <w:rPr>
          <w:rFonts w:ascii="Garamond" w:hAnsi="Garamond"/>
          <w:sz w:val="24"/>
          <w:szCs w:val="24"/>
        </w:rPr>
      </w:pPr>
    </w:p>
    <w:p w:rsidR="00683A27" w:rsidRPr="00D4434A" w:rsidRDefault="00683A27" w:rsidP="00683A27">
      <w:pPr>
        <w:rPr>
          <w:rFonts w:ascii="Garamond" w:hAnsi="Garamond"/>
          <w:sz w:val="24"/>
          <w:szCs w:val="24"/>
        </w:rPr>
      </w:pPr>
      <w:r w:rsidRPr="00D4434A">
        <w:rPr>
          <w:rFonts w:ascii="Garamond" w:hAnsi="Garamond"/>
          <w:sz w:val="24"/>
          <w:szCs w:val="24"/>
        </w:rPr>
        <w:t>A rendvédelmi feladatokat ellátó szervek hivatásos állományának szolgálati jogviszonyáról szóló 2015. évi XLII. törvény</w:t>
      </w:r>
      <w:r w:rsidR="0027584E" w:rsidRPr="00D4434A">
        <w:rPr>
          <w:rFonts w:ascii="Garamond" w:hAnsi="Garamond"/>
          <w:sz w:val="24"/>
          <w:szCs w:val="24"/>
        </w:rPr>
        <w:t xml:space="preserve"> (a továbbiakban: törvény)</w:t>
      </w:r>
      <w:r w:rsidRPr="00D4434A">
        <w:rPr>
          <w:rFonts w:ascii="Garamond" w:hAnsi="Garamond"/>
          <w:sz w:val="24"/>
          <w:szCs w:val="24"/>
        </w:rPr>
        <w:t xml:space="preserve"> bizonyos rendelkezései miatt fordulunk Önhöz. A törvény </w:t>
      </w:r>
      <w:proofErr w:type="gramStart"/>
      <w:r w:rsidRPr="00D4434A">
        <w:rPr>
          <w:rFonts w:ascii="Garamond" w:hAnsi="Garamond"/>
          <w:sz w:val="24"/>
          <w:szCs w:val="24"/>
        </w:rPr>
        <w:t>ezen</w:t>
      </w:r>
      <w:proofErr w:type="gramEnd"/>
      <w:r w:rsidRPr="00D4434A">
        <w:rPr>
          <w:rFonts w:ascii="Garamond" w:hAnsi="Garamond"/>
          <w:sz w:val="24"/>
          <w:szCs w:val="24"/>
        </w:rPr>
        <w:t xml:space="preserve"> rendelkezési alkotmányellenesen korlátozzák az alapjogokat. Kérjük, hogy az alábbiakban kifejtettek al</w:t>
      </w:r>
      <w:r w:rsidR="00AB3924" w:rsidRPr="00D4434A">
        <w:rPr>
          <w:rFonts w:ascii="Garamond" w:hAnsi="Garamond"/>
          <w:sz w:val="24"/>
          <w:szCs w:val="24"/>
        </w:rPr>
        <w:t xml:space="preserve">apján </w:t>
      </w:r>
      <w:r w:rsidR="00AB3924" w:rsidRPr="00D4434A">
        <w:rPr>
          <w:rFonts w:ascii="Garamond" w:hAnsi="Garamond"/>
          <w:b/>
          <w:sz w:val="24"/>
          <w:szCs w:val="24"/>
        </w:rPr>
        <w:t>kezdeményezze a törvény 21. § (3) bekezdésé</w:t>
      </w:r>
      <w:r w:rsidR="00CC32D8" w:rsidRPr="00D4434A">
        <w:rPr>
          <w:rFonts w:ascii="Garamond" w:hAnsi="Garamond"/>
          <w:b/>
          <w:sz w:val="24"/>
          <w:szCs w:val="24"/>
        </w:rPr>
        <w:t>nek</w:t>
      </w:r>
      <w:r w:rsidR="00AB3924" w:rsidRPr="00D4434A">
        <w:rPr>
          <w:rFonts w:ascii="Garamond" w:hAnsi="Garamond"/>
          <w:b/>
          <w:sz w:val="24"/>
          <w:szCs w:val="24"/>
        </w:rPr>
        <w:t>, a 22. § (2) bekezdés a) és c) pontjainak, a 23. § (1) bekezdés b) pont</w:t>
      </w:r>
      <w:r w:rsidR="00D4434A" w:rsidRPr="00D4434A">
        <w:rPr>
          <w:rFonts w:ascii="Garamond" w:hAnsi="Garamond"/>
          <w:b/>
          <w:sz w:val="24"/>
          <w:szCs w:val="24"/>
        </w:rPr>
        <w:t>jának és a 24. § (5) bekezdésének</w:t>
      </w:r>
      <w:r w:rsidRPr="00D4434A">
        <w:rPr>
          <w:rFonts w:ascii="Garamond" w:hAnsi="Garamond"/>
          <w:b/>
          <w:sz w:val="24"/>
          <w:szCs w:val="24"/>
        </w:rPr>
        <w:t xml:space="preserve"> alkotmányossági vizsgálatát az Alkotmánybíróság előtt</w:t>
      </w:r>
      <w:r w:rsidRPr="00D4434A">
        <w:rPr>
          <w:rFonts w:ascii="Garamond" w:hAnsi="Garamond"/>
          <w:sz w:val="24"/>
          <w:szCs w:val="24"/>
        </w:rPr>
        <w:t xml:space="preserve"> az Alaptörvény 24. cikk (2) bekezdés e) pontjában és az Alkotmánybíróságról szóló 2011. évi CLX. törvény 24. § (2) bekezdésében meghatározott jogköre alapján. </w:t>
      </w:r>
    </w:p>
    <w:p w:rsidR="00902E50" w:rsidRDefault="00A44513" w:rsidP="00902E50">
      <w:pPr>
        <w:rPr>
          <w:rFonts w:ascii="Garamond" w:hAnsi="Garamond"/>
          <w:sz w:val="24"/>
          <w:szCs w:val="24"/>
        </w:rPr>
      </w:pPr>
      <w:r w:rsidRPr="00D4434A">
        <w:rPr>
          <w:rFonts w:ascii="Garamond" w:hAnsi="Garamond"/>
          <w:sz w:val="24"/>
          <w:szCs w:val="24"/>
        </w:rPr>
        <w:t xml:space="preserve">A törvény hatálya kiterjed a Magyarországon működő rendvédelmi szervek állományának tagjaira, amely személyek széles csoportját jelenti. Bár </w:t>
      </w:r>
      <w:proofErr w:type="gramStart"/>
      <w:r w:rsidRPr="00D4434A">
        <w:rPr>
          <w:rFonts w:ascii="Garamond" w:hAnsi="Garamond"/>
          <w:sz w:val="24"/>
          <w:szCs w:val="24"/>
        </w:rPr>
        <w:t>ezen</w:t>
      </w:r>
      <w:proofErr w:type="gramEnd"/>
      <w:r w:rsidRPr="00D4434A">
        <w:rPr>
          <w:rFonts w:ascii="Garamond" w:hAnsi="Garamond"/>
          <w:sz w:val="24"/>
          <w:szCs w:val="24"/>
        </w:rPr>
        <w:t xml:space="preserve"> szervekben közös az, hogy rendvédelemmel vagy azzal is foglalkoznak, a tevékenységük heterogén. Az állomány feladata jelentősen különbözik például a terrorizmust elhárító szerv és az Országgyűlési Őrség esetében, amely az állomány tagjainak alapjogait különböző mértékben teheti alkotmányosan indokolttá. Ilyen típusú differenciálódás azonban nem jelenik meg a törvényben, annak alapjogokat korlátozó rendelkezései nem tesznek különbséget </w:t>
      </w:r>
      <w:r w:rsidR="00281405" w:rsidRPr="00D4434A">
        <w:rPr>
          <w:rFonts w:ascii="Garamond" w:hAnsi="Garamond"/>
          <w:sz w:val="24"/>
          <w:szCs w:val="24"/>
        </w:rPr>
        <w:t>a különböző feladatokat ellá</w:t>
      </w:r>
      <w:r w:rsidRPr="00D4434A">
        <w:rPr>
          <w:rFonts w:ascii="Garamond" w:hAnsi="Garamond"/>
          <w:sz w:val="24"/>
          <w:szCs w:val="24"/>
        </w:rPr>
        <w:t xml:space="preserve">tó szervek dolgozói között. </w:t>
      </w:r>
      <w:r w:rsidR="00F313BF" w:rsidRPr="00D4434A">
        <w:rPr>
          <w:rFonts w:ascii="Garamond" w:hAnsi="Garamond"/>
          <w:sz w:val="24"/>
          <w:szCs w:val="24"/>
        </w:rPr>
        <w:t xml:space="preserve">Éppen ezért bizonyos alapjog-korlátozások, melyek indokoltak lehetnek egyes rendvédelmi szervek esetében, igazolatlanul korlátozzák a más szervek állományaiban szolgáló személyek alapjogait. </w:t>
      </w:r>
    </w:p>
    <w:p w:rsidR="00755308" w:rsidRPr="00D4434A" w:rsidRDefault="00755308" w:rsidP="00902E50">
      <w:pPr>
        <w:rPr>
          <w:rFonts w:ascii="Garamond" w:hAnsi="Garamond"/>
          <w:sz w:val="24"/>
          <w:szCs w:val="24"/>
        </w:rPr>
      </w:pPr>
    </w:p>
    <w:p w:rsidR="00AB3924" w:rsidRPr="00D4434A" w:rsidRDefault="00AB3924" w:rsidP="00902E50">
      <w:pPr>
        <w:rPr>
          <w:rFonts w:ascii="Garamond" w:hAnsi="Garamond"/>
          <w:b/>
          <w:sz w:val="24"/>
          <w:szCs w:val="24"/>
        </w:rPr>
      </w:pPr>
      <w:r w:rsidRPr="00D4434A">
        <w:rPr>
          <w:rFonts w:ascii="Garamond" w:hAnsi="Garamond"/>
          <w:b/>
          <w:sz w:val="24"/>
          <w:szCs w:val="24"/>
        </w:rPr>
        <w:t>Szólásszabadság</w:t>
      </w:r>
    </w:p>
    <w:p w:rsidR="00DF72F0" w:rsidRPr="00D4434A" w:rsidRDefault="0027584E" w:rsidP="00902E50">
      <w:pPr>
        <w:rPr>
          <w:rFonts w:ascii="Garamond" w:hAnsi="Garamond"/>
          <w:sz w:val="24"/>
          <w:szCs w:val="24"/>
        </w:rPr>
      </w:pPr>
      <w:r w:rsidRPr="00D4434A">
        <w:rPr>
          <w:rFonts w:ascii="Garamond" w:hAnsi="Garamond"/>
          <w:sz w:val="24"/>
          <w:szCs w:val="24"/>
        </w:rPr>
        <w:t>A törvén</w:t>
      </w:r>
      <w:r w:rsidR="00DF72F0" w:rsidRPr="00D4434A">
        <w:rPr>
          <w:rFonts w:ascii="Garamond" w:hAnsi="Garamond"/>
          <w:sz w:val="24"/>
          <w:szCs w:val="24"/>
        </w:rPr>
        <w:t>y 21. § (3) bekezdése szerint az országos parancsnok és az országos főigazgató közjogi szervezetszabályozó eszközben megtilthatja, hogy a hivatásos állomány tagja az internetes felületen magánszemélyként való megnyilvánulásakor, magánvélemény nyilvánításakor a hivatásos állományba tartozására vonatkozó adatot hozzon nyilvánosságra. Vagyis normatív utasításban megtiltható, hogy az interneten véleményt nyilvánító rendvédelmi dolgozó felfedje hivatalos minőségét, közölje másokkal a foglalkozását. Ez a rendelkezés lehetővé teszi tehát, hogy az országos parancsnok illetve az országos főigazgató saját hatáskörben bocsásson ki olyan jogforrást, amely az állomány tagjainak szabad szóláshoz való jogát korlátozza.</w:t>
      </w:r>
    </w:p>
    <w:p w:rsidR="00DF72F0" w:rsidRDefault="00DF72F0" w:rsidP="00DF72F0">
      <w:pPr>
        <w:jc w:val="both"/>
        <w:rPr>
          <w:rFonts w:ascii="Garamond" w:hAnsi="Garamond"/>
          <w:sz w:val="24"/>
          <w:szCs w:val="24"/>
        </w:rPr>
      </w:pPr>
      <w:r w:rsidRPr="00D4434A">
        <w:rPr>
          <w:rFonts w:ascii="Garamond" w:hAnsi="Garamond"/>
          <w:sz w:val="24"/>
          <w:szCs w:val="24"/>
        </w:rPr>
        <w:t xml:space="preserve">A szabályozás azért nyitja meg a szóláskorlátozás lehetőségét, mert egy, a rendelkezés alapján megszületett közjogi szervezetszabályozó eszköz tartalmi alapon korlátozná az állomány tagjainak szabad szóláshoz való jogát. Az állomány tagjai nem tehetnék közzé saját személyes adataikat, vagyis, hogy mivel foglalkoznak, hol dolgoznak. Míg ez bizonyos munkakörök betöltésének esetében indokolt és alkotmányosan igazolható lehet, a törvény hatálya a különbségtételre nem ad lehetőséget, a szabály minden rendvédelmi állományi tagra vonatkozik. </w:t>
      </w:r>
    </w:p>
    <w:p w:rsidR="00DF72F0" w:rsidRPr="00D4434A" w:rsidRDefault="00DF72F0" w:rsidP="00C97D67">
      <w:pPr>
        <w:rPr>
          <w:rFonts w:ascii="Garamond" w:hAnsi="Garamond"/>
          <w:sz w:val="24"/>
          <w:szCs w:val="24"/>
        </w:rPr>
      </w:pPr>
      <w:r w:rsidRPr="00D4434A">
        <w:rPr>
          <w:rFonts w:ascii="Garamond" w:hAnsi="Garamond"/>
          <w:sz w:val="24"/>
          <w:szCs w:val="24"/>
        </w:rPr>
        <w:t xml:space="preserve">Mindez továbbá irreleváns annak fényében, hogy a </w:t>
      </w:r>
      <w:r w:rsidR="00AF774E" w:rsidRPr="00D4434A">
        <w:rPr>
          <w:rFonts w:ascii="Garamond" w:hAnsi="Garamond"/>
          <w:sz w:val="24"/>
          <w:szCs w:val="24"/>
        </w:rPr>
        <w:t xml:space="preserve">szabályozás lehetőséget nyit arra, hogy a véleménynyilvánítás szabadságát közjogi szervezetszabályozó eszköz korlátozza, ami definíció szerint ellentétes az Alaptörvénnyel. Az Alaptörvény I. cikk (3) bekezdése kimondja, hogy az alapvető jogokra vonatkozó szabályokat törvény állapítja meg. Ez azt is jelenti, hogy alapvető jogot csak törvényben lehet korlátozni. Az a felhatalmazó rendelkezés, ami az alapjog-korlátozás ehetőségét közjogi szervezetszabályozó eszközben teszi lehetővé kizárólag az Alaptörvénnyel ellentétes szabályozást eredményezhet. Éppen ezért ilyen rendelkezés, bár önmagában nem okoz </w:t>
      </w:r>
      <w:r w:rsidR="00AF774E" w:rsidRPr="00D4434A">
        <w:rPr>
          <w:rFonts w:ascii="Garamond" w:hAnsi="Garamond"/>
          <w:sz w:val="24"/>
          <w:szCs w:val="24"/>
        </w:rPr>
        <w:lastRenderedPageBreak/>
        <w:t xml:space="preserve">alapjogsérelmet, megnyitja a lehetőséget arra, hogy eredményeként szükségképpen </w:t>
      </w:r>
      <w:proofErr w:type="spellStart"/>
      <w:r w:rsidR="00AF774E" w:rsidRPr="00D4434A">
        <w:rPr>
          <w:rFonts w:ascii="Garamond" w:hAnsi="Garamond"/>
          <w:sz w:val="24"/>
          <w:szCs w:val="24"/>
        </w:rPr>
        <w:t>alapjogsértő</w:t>
      </w:r>
      <w:proofErr w:type="spellEnd"/>
      <w:r w:rsidR="00AF774E" w:rsidRPr="00D4434A">
        <w:rPr>
          <w:rFonts w:ascii="Garamond" w:hAnsi="Garamond"/>
          <w:sz w:val="24"/>
          <w:szCs w:val="24"/>
        </w:rPr>
        <w:t xml:space="preserve"> normák szülessenek. </w:t>
      </w:r>
    </w:p>
    <w:p w:rsidR="00CC32D8" w:rsidRDefault="008C57D2" w:rsidP="00C97D67">
      <w:pPr>
        <w:rPr>
          <w:rFonts w:ascii="Garamond" w:hAnsi="Garamond"/>
          <w:sz w:val="24"/>
          <w:szCs w:val="24"/>
        </w:rPr>
      </w:pPr>
      <w:r w:rsidRPr="00D4434A">
        <w:rPr>
          <w:rFonts w:ascii="Garamond" w:hAnsi="Garamond"/>
          <w:sz w:val="24"/>
          <w:szCs w:val="24"/>
        </w:rPr>
        <w:t>Hasonló szabályozásról az Alkot</w:t>
      </w:r>
      <w:r w:rsidR="00C97D67" w:rsidRPr="00D4434A">
        <w:rPr>
          <w:rFonts w:ascii="Garamond" w:hAnsi="Garamond"/>
          <w:sz w:val="24"/>
          <w:szCs w:val="24"/>
        </w:rPr>
        <w:t>mánybíróság már megállapította, hogy alkotmányellenesen korlátozta az alapvető jogokat, mégpedig a 38/2012. (XI. 14.) AB</w:t>
      </w:r>
      <w:r w:rsidRPr="00D4434A">
        <w:rPr>
          <w:rFonts w:ascii="Garamond" w:hAnsi="Garamond"/>
          <w:sz w:val="24"/>
          <w:szCs w:val="24"/>
        </w:rPr>
        <w:t xml:space="preserve"> határozatban. Az Alkot</w:t>
      </w:r>
      <w:r w:rsidR="00C97D67" w:rsidRPr="00D4434A">
        <w:rPr>
          <w:rFonts w:ascii="Garamond" w:hAnsi="Garamond"/>
          <w:sz w:val="24"/>
          <w:szCs w:val="24"/>
        </w:rPr>
        <w:t>mánybíróság szerint „[a</w:t>
      </w:r>
      <w:proofErr w:type="gramStart"/>
      <w:r w:rsidR="00C97D67" w:rsidRPr="00D4434A">
        <w:rPr>
          <w:rFonts w:ascii="Garamond" w:hAnsi="Garamond"/>
          <w:sz w:val="24"/>
          <w:szCs w:val="24"/>
        </w:rPr>
        <w:t>]z</w:t>
      </w:r>
      <w:proofErr w:type="gramEnd"/>
      <w:r w:rsidR="00C97D67" w:rsidRPr="00D4434A">
        <w:rPr>
          <w:rFonts w:ascii="Garamond" w:hAnsi="Garamond"/>
          <w:sz w:val="24"/>
          <w:szCs w:val="24"/>
        </w:rPr>
        <w:t xml:space="preserve"> Alaptörvény XIII. cikke alapján a tulajdonhoz való jog alapvető jog, amely csak az I. cikk (3) bekezdésében meghatározottak szerint törvényben korlátozható. Az Alaptörvény e rendelkezéseit is sérti az a törvényi szabályozás, amely szabad belátáson alapuló jogalkotási felhatalmazást ad a helyi önkormányzatok számára a tulajdon elvonására.” Ugyanez a megállapítás igaz a saját hatáskörében döntő parancsnok esetében, ha a véleménynyilvánítás szabadságát korlátozza az általa kibocsátott normában.</w:t>
      </w:r>
    </w:p>
    <w:p w:rsidR="00745C3E" w:rsidRPr="00755308" w:rsidRDefault="00745C3E" w:rsidP="00755308">
      <w:pPr>
        <w:rPr>
          <w:rFonts w:ascii="Garamond" w:hAnsi="Garamond"/>
          <w:sz w:val="24"/>
          <w:szCs w:val="24"/>
        </w:rPr>
      </w:pPr>
      <w:r>
        <w:rPr>
          <w:rFonts w:ascii="Garamond" w:hAnsi="Garamond"/>
          <w:sz w:val="24"/>
          <w:szCs w:val="24"/>
        </w:rPr>
        <w:t xml:space="preserve">Abban az esetben, ha a személyi kör differenciálását a törvény végezné el, lehetősége nyílna a jogalkotónak megfelelő jogforrási szinten szabályozni az alapjog-korlátozást, melynek esetében vizsgálni </w:t>
      </w:r>
      <w:r w:rsidRPr="00755308">
        <w:rPr>
          <w:rFonts w:ascii="Garamond" w:hAnsi="Garamond"/>
          <w:sz w:val="24"/>
          <w:szCs w:val="24"/>
        </w:rPr>
        <w:t>lehetne annak szükségességét és arányosságát. Indokolt lehet többek között</w:t>
      </w:r>
      <w:r w:rsidR="00755308" w:rsidRPr="00755308">
        <w:rPr>
          <w:rFonts w:ascii="Garamond" w:hAnsi="Garamond"/>
          <w:sz w:val="24"/>
          <w:szCs w:val="24"/>
        </w:rPr>
        <w:t xml:space="preserve"> az</w:t>
      </w:r>
      <w:r w:rsidRPr="00755308">
        <w:rPr>
          <w:rFonts w:ascii="Garamond" w:hAnsi="Garamond"/>
          <w:sz w:val="24"/>
          <w:szCs w:val="24"/>
        </w:rPr>
        <w:t xml:space="preserve">, hogy a nyomozati feladatokat ellátó rendvédelmi szervek állományának tagjai ne fedjék fel a személyazonosságukat az interneten, míg például egy katasztrófavédelmi állományba tartozó személy esetében ilyen korlátozásnak nincs alkotmányos indoka. </w:t>
      </w:r>
      <w:r w:rsidR="00755308" w:rsidRPr="00755308">
        <w:rPr>
          <w:rFonts w:ascii="Garamond" w:hAnsi="Garamond"/>
          <w:sz w:val="24"/>
          <w:szCs w:val="24"/>
        </w:rPr>
        <w:t xml:space="preserve">A törvény jelenlegi szabályozási rendszere azonban </w:t>
      </w:r>
      <w:r w:rsidR="00755308" w:rsidRPr="00755308">
        <w:rPr>
          <w:rFonts w:ascii="Garamond" w:hAnsi="Garamond" w:cs="Arial"/>
          <w:sz w:val="24"/>
          <w:szCs w:val="24"/>
          <w:shd w:val="clear" w:color="auto" w:fill="FFFFFF"/>
        </w:rPr>
        <w:t>a</w:t>
      </w:r>
      <w:r w:rsidR="00755308" w:rsidRPr="00755308">
        <w:rPr>
          <w:rFonts w:ascii="Garamond" w:hAnsi="Garamond" w:cs="Arial"/>
          <w:sz w:val="24"/>
          <w:szCs w:val="24"/>
        </w:rPr>
        <w:t xml:space="preserve"> </w:t>
      </w:r>
      <w:r w:rsidR="00755308" w:rsidRPr="00755308">
        <w:rPr>
          <w:rFonts w:ascii="Garamond" w:hAnsi="Garamond" w:cs="Arial"/>
          <w:sz w:val="24"/>
          <w:szCs w:val="24"/>
          <w:shd w:val="clear" w:color="auto" w:fill="FFFFFF"/>
        </w:rPr>
        <w:t>szabadságkorlátozó törvényi szabály személyi hatályának megállapítását</w:t>
      </w:r>
      <w:r w:rsidR="00755308" w:rsidRPr="00755308">
        <w:rPr>
          <w:rFonts w:ascii="Garamond" w:hAnsi="Garamond" w:cs="Arial"/>
          <w:sz w:val="24"/>
          <w:szCs w:val="24"/>
        </w:rPr>
        <w:br/>
      </w:r>
      <w:r w:rsidR="00755308">
        <w:rPr>
          <w:rFonts w:ascii="Garamond" w:hAnsi="Garamond" w:cs="Arial"/>
          <w:sz w:val="24"/>
          <w:szCs w:val="24"/>
          <w:shd w:val="clear" w:color="auto" w:fill="FFFFFF"/>
        </w:rPr>
        <w:t>utalja a</w:t>
      </w:r>
      <w:r w:rsidR="00755308" w:rsidRPr="00755308">
        <w:rPr>
          <w:rFonts w:ascii="Garamond" w:hAnsi="Garamond" w:cs="Arial"/>
          <w:sz w:val="24"/>
          <w:szCs w:val="24"/>
          <w:shd w:val="clear" w:color="auto" w:fill="FFFFFF"/>
        </w:rPr>
        <w:t xml:space="preserve"> közjogi szervezetszabályozó eszköz szabályozási tárgykörébe</w:t>
      </w:r>
      <w:r w:rsidR="00755308">
        <w:rPr>
          <w:rFonts w:ascii="Garamond" w:hAnsi="Garamond" w:cs="Arial"/>
          <w:sz w:val="24"/>
          <w:szCs w:val="24"/>
          <w:shd w:val="clear" w:color="auto" w:fill="FFFFFF"/>
        </w:rPr>
        <w:t>, tehát nem törvényi szinten kerül szabályozásra az a személyi kör, akiknek alapjogait a törvényi rendelkezések alapján korlátozzák.</w:t>
      </w:r>
      <w:r w:rsidR="00755308" w:rsidRPr="00755308">
        <w:rPr>
          <w:rStyle w:val="apple-converted-space"/>
          <w:rFonts w:ascii="Garamond" w:hAnsi="Garamond" w:cs="Arial"/>
          <w:color w:val="222222"/>
          <w:sz w:val="24"/>
          <w:szCs w:val="24"/>
          <w:shd w:val="clear" w:color="auto" w:fill="FFFFFF"/>
        </w:rPr>
        <w:t> </w:t>
      </w:r>
    </w:p>
    <w:p w:rsidR="00745C3E" w:rsidRPr="00D4434A" w:rsidRDefault="00745C3E" w:rsidP="00C97D67">
      <w:pPr>
        <w:rPr>
          <w:rFonts w:ascii="Garamond" w:hAnsi="Garamond"/>
          <w:sz w:val="24"/>
          <w:szCs w:val="24"/>
        </w:rPr>
      </w:pPr>
    </w:p>
    <w:p w:rsidR="009243E7" w:rsidRPr="00D4434A" w:rsidRDefault="00AB3924" w:rsidP="00C97D67">
      <w:pPr>
        <w:rPr>
          <w:rFonts w:ascii="Garamond" w:hAnsi="Garamond"/>
          <w:b/>
          <w:sz w:val="24"/>
          <w:szCs w:val="24"/>
        </w:rPr>
      </w:pPr>
      <w:r w:rsidRPr="00D4434A">
        <w:rPr>
          <w:rFonts w:ascii="Garamond" w:hAnsi="Garamond"/>
          <w:b/>
          <w:sz w:val="24"/>
          <w:szCs w:val="24"/>
        </w:rPr>
        <w:t>Gyülekezési jog</w:t>
      </w:r>
    </w:p>
    <w:p w:rsidR="00755308" w:rsidRDefault="009243E7" w:rsidP="009243E7">
      <w:pPr>
        <w:rPr>
          <w:rFonts w:ascii="Garamond" w:hAnsi="Garamond"/>
          <w:sz w:val="24"/>
          <w:szCs w:val="24"/>
        </w:rPr>
      </w:pPr>
      <w:r w:rsidRPr="00D4434A">
        <w:rPr>
          <w:rFonts w:ascii="Garamond" w:hAnsi="Garamond"/>
          <w:sz w:val="24"/>
          <w:szCs w:val="24"/>
        </w:rPr>
        <w:t>A gyülekezési joggal kapcsolatban a kategorikus tilalom arra az esetre, ha a rendezvény politikai célt szolgál, vagy ha a rendvédelmi szerv iránti köz</w:t>
      </w:r>
      <w:r w:rsidR="005E0F87" w:rsidRPr="00D4434A">
        <w:rPr>
          <w:rFonts w:ascii="Garamond" w:hAnsi="Garamond"/>
          <w:sz w:val="24"/>
          <w:szCs w:val="24"/>
        </w:rPr>
        <w:t>bizalom megingatására alkalmas [</w:t>
      </w:r>
      <w:r w:rsidRPr="00D4434A">
        <w:rPr>
          <w:rFonts w:ascii="Garamond" w:hAnsi="Garamond"/>
          <w:sz w:val="24"/>
          <w:szCs w:val="24"/>
        </w:rPr>
        <w:t xml:space="preserve">22. § (2) </w:t>
      </w:r>
      <w:r w:rsidR="005E0F87" w:rsidRPr="00D4434A">
        <w:rPr>
          <w:rFonts w:ascii="Garamond" w:hAnsi="Garamond"/>
          <w:sz w:val="24"/>
          <w:szCs w:val="24"/>
        </w:rPr>
        <w:t xml:space="preserve">bekezdés </w:t>
      </w:r>
      <w:r w:rsidRPr="00D4434A">
        <w:rPr>
          <w:rFonts w:ascii="Garamond" w:hAnsi="Garamond"/>
          <w:sz w:val="24"/>
          <w:szCs w:val="24"/>
        </w:rPr>
        <w:t>a) és c)</w:t>
      </w:r>
      <w:r w:rsidR="005E0F87" w:rsidRPr="00D4434A">
        <w:rPr>
          <w:rFonts w:ascii="Garamond" w:hAnsi="Garamond"/>
          <w:sz w:val="24"/>
          <w:szCs w:val="24"/>
        </w:rPr>
        <w:t xml:space="preserve"> pontok]</w:t>
      </w:r>
      <w:r w:rsidRPr="00D4434A">
        <w:rPr>
          <w:rFonts w:ascii="Garamond" w:hAnsi="Garamond"/>
          <w:sz w:val="24"/>
          <w:szCs w:val="24"/>
        </w:rPr>
        <w:t xml:space="preserve">, illegitim korlátozás. Bár a rendvédelmi szervek tagjainak gyülekezési jogát törvény szélesebb körben korlátozhatja, a jelenlegi szabályozás nem korlátozza, hanem kiüresíti a gyülekezési jogot. A békés gyülekezés joga kifejezetten a széles értelemben vett politikai véleménynyilvánításra terjed ki: a nem ilyen jellegű rendezvényekre a gyülekezési törvény hatálya nem terjed ki. A politikai véleménynyilvánítás természetesen </w:t>
      </w:r>
      <w:r w:rsidR="00755308">
        <w:rPr>
          <w:rFonts w:ascii="Garamond" w:hAnsi="Garamond"/>
          <w:sz w:val="24"/>
          <w:szCs w:val="24"/>
        </w:rPr>
        <w:t xml:space="preserve">azonban </w:t>
      </w:r>
      <w:r w:rsidRPr="00D4434A">
        <w:rPr>
          <w:rFonts w:ascii="Garamond" w:hAnsi="Garamond"/>
          <w:sz w:val="24"/>
          <w:szCs w:val="24"/>
        </w:rPr>
        <w:t>nem feltétlenül pártpolitikai elköteleződést jelent, hanem a közügyeket, a mindenkit vagy adott esetben a rendvédelmi szerv tagjait érintő döntésekkel kapcsolatos közös véleménynyilvánítást foglalja magában. Amennyiben a parancsnoknak kötelező megtiltani a politikai célt szolgáló rendezvény megtartását, úgy valójában semmilyen</w:t>
      </w:r>
      <w:r w:rsidR="00755308">
        <w:rPr>
          <w:rFonts w:ascii="Garamond" w:hAnsi="Garamond"/>
          <w:sz w:val="24"/>
          <w:szCs w:val="24"/>
        </w:rPr>
        <w:t>, a gyülekezési jog által védett</w:t>
      </w:r>
      <w:r w:rsidRPr="00D4434A">
        <w:rPr>
          <w:rFonts w:ascii="Garamond" w:hAnsi="Garamond"/>
          <w:sz w:val="24"/>
          <w:szCs w:val="24"/>
        </w:rPr>
        <w:t xml:space="preserve"> rendezvényt nem tarthatnak a rendvédelmi szerv tagjai. </w:t>
      </w:r>
    </w:p>
    <w:p w:rsidR="009243E7" w:rsidRPr="00D4434A" w:rsidRDefault="009243E7" w:rsidP="009243E7">
      <w:pPr>
        <w:rPr>
          <w:rFonts w:ascii="Garamond" w:hAnsi="Garamond"/>
          <w:sz w:val="24"/>
          <w:szCs w:val="24"/>
        </w:rPr>
      </w:pPr>
      <w:r w:rsidRPr="00D4434A">
        <w:rPr>
          <w:rFonts w:ascii="Garamond" w:hAnsi="Garamond"/>
          <w:sz w:val="24"/>
          <w:szCs w:val="24"/>
        </w:rPr>
        <w:t xml:space="preserve">Parttalan korlátozásra ad lehetőséget az a szabály is, ami arra kötelezi a parancsnokot, hogy a közbizalom megingatására való alkalmasság esetén tiltsa meg a </w:t>
      </w:r>
      <w:r w:rsidR="005E0F87" w:rsidRPr="00D4434A">
        <w:rPr>
          <w:rFonts w:ascii="Garamond" w:hAnsi="Garamond"/>
          <w:sz w:val="24"/>
          <w:szCs w:val="24"/>
        </w:rPr>
        <w:t xml:space="preserve">rendezvényt. Az </w:t>
      </w:r>
      <w:proofErr w:type="gramStart"/>
      <w:r w:rsidR="005E0F87" w:rsidRPr="00D4434A">
        <w:rPr>
          <w:rFonts w:ascii="Garamond" w:hAnsi="Garamond"/>
          <w:sz w:val="24"/>
          <w:szCs w:val="24"/>
        </w:rPr>
        <w:t>alkalmasság</w:t>
      </w:r>
      <w:proofErr w:type="gramEnd"/>
      <w:r w:rsidR="005E0F87" w:rsidRPr="00D4434A">
        <w:rPr>
          <w:rFonts w:ascii="Garamond" w:hAnsi="Garamond"/>
          <w:sz w:val="24"/>
          <w:szCs w:val="24"/>
        </w:rPr>
        <w:t xml:space="preserve"> mint feltétel önmagában feltételezésre alapított korlát</w:t>
      </w:r>
      <w:r w:rsidR="000F7526" w:rsidRPr="00D4434A">
        <w:rPr>
          <w:rFonts w:ascii="Garamond" w:hAnsi="Garamond"/>
          <w:sz w:val="24"/>
          <w:szCs w:val="24"/>
        </w:rPr>
        <w:t>, ami ténybeli körülmények alapján előzetesen bajosan állapítható meg objektív érvénnyel</w:t>
      </w:r>
      <w:r w:rsidR="005E0F87" w:rsidRPr="00D4434A">
        <w:rPr>
          <w:rFonts w:ascii="Garamond" w:hAnsi="Garamond"/>
          <w:sz w:val="24"/>
          <w:szCs w:val="24"/>
        </w:rPr>
        <w:t>. Ám a feltétel homályos megfogalmazása</w:t>
      </w:r>
      <w:r w:rsidR="00755308">
        <w:rPr>
          <w:rFonts w:ascii="Garamond" w:hAnsi="Garamond"/>
          <w:sz w:val="24"/>
          <w:szCs w:val="24"/>
        </w:rPr>
        <w:t xml:space="preserve">, </w:t>
      </w:r>
      <w:r w:rsidR="005E0F87" w:rsidRPr="00D4434A">
        <w:rPr>
          <w:rFonts w:ascii="Garamond" w:hAnsi="Garamond"/>
          <w:sz w:val="24"/>
          <w:szCs w:val="24"/>
        </w:rPr>
        <w:t xml:space="preserve">és az, hogy a jogszabály kötelezettséget ír elő, óhatatlanul arra fogja ösztönözni a parancsnokot, hogy – elkerülendő a kötelességszegést – minden olyan rendezvény megtartását megtiltsa, amelyikkel kapcsolatban a közbizalom megingatása lehetőségének akár csak a legcsekélyebb gyanúja is felmerül. </w:t>
      </w:r>
      <w:r w:rsidR="00B71713" w:rsidRPr="00D4434A">
        <w:rPr>
          <w:rFonts w:ascii="Garamond" w:hAnsi="Garamond"/>
          <w:sz w:val="24"/>
          <w:szCs w:val="24"/>
        </w:rPr>
        <w:t xml:space="preserve">E szabály így valójában kiüresíti a parancsnoknak a 22. § (1) bekezdésben biztosított döntési jogát is. A szabályozás </w:t>
      </w:r>
      <w:r w:rsidR="005E0F87" w:rsidRPr="00D4434A">
        <w:rPr>
          <w:rFonts w:ascii="Garamond" w:hAnsi="Garamond"/>
          <w:sz w:val="24"/>
          <w:szCs w:val="24"/>
        </w:rPr>
        <w:t>csak abban az esetben lehet összhangban az alkotmányos követelményekkel, amennyiben a tiltást nem a parancsnok kötelezettségeként írja elő a törvény</w:t>
      </w:r>
      <w:r w:rsidR="002B4660">
        <w:rPr>
          <w:rFonts w:ascii="Garamond" w:hAnsi="Garamond"/>
          <w:sz w:val="24"/>
          <w:szCs w:val="24"/>
        </w:rPr>
        <w:t>.</w:t>
      </w:r>
    </w:p>
    <w:p w:rsidR="009243E7" w:rsidRDefault="009243E7" w:rsidP="009243E7">
      <w:pPr>
        <w:rPr>
          <w:rFonts w:ascii="Garamond" w:hAnsi="Garamond"/>
          <w:sz w:val="24"/>
          <w:szCs w:val="24"/>
        </w:rPr>
      </w:pPr>
      <w:r w:rsidRPr="00D4434A">
        <w:rPr>
          <w:rFonts w:ascii="Garamond" w:hAnsi="Garamond"/>
          <w:sz w:val="24"/>
          <w:szCs w:val="24"/>
        </w:rPr>
        <w:lastRenderedPageBreak/>
        <w:t>A rendezvényen való egyenruha-viselés engedélyhez kötése</w:t>
      </w:r>
      <w:r w:rsidR="005E0F87" w:rsidRPr="00D4434A">
        <w:rPr>
          <w:rFonts w:ascii="Garamond" w:hAnsi="Garamond"/>
          <w:sz w:val="24"/>
          <w:szCs w:val="24"/>
        </w:rPr>
        <w:t xml:space="preserve"> [</w:t>
      </w:r>
      <w:r w:rsidRPr="00D4434A">
        <w:rPr>
          <w:rFonts w:ascii="Garamond" w:hAnsi="Garamond"/>
          <w:sz w:val="24"/>
          <w:szCs w:val="24"/>
        </w:rPr>
        <w:t xml:space="preserve">23. § (1) </w:t>
      </w:r>
      <w:r w:rsidR="005E0F87" w:rsidRPr="00D4434A">
        <w:rPr>
          <w:rFonts w:ascii="Garamond" w:hAnsi="Garamond"/>
          <w:sz w:val="24"/>
          <w:szCs w:val="24"/>
        </w:rPr>
        <w:t xml:space="preserve">bekezdés </w:t>
      </w:r>
      <w:r w:rsidRPr="00D4434A">
        <w:rPr>
          <w:rFonts w:ascii="Garamond" w:hAnsi="Garamond"/>
          <w:sz w:val="24"/>
          <w:szCs w:val="24"/>
        </w:rPr>
        <w:t>b)</w:t>
      </w:r>
      <w:r w:rsidR="005E0F87" w:rsidRPr="00D4434A">
        <w:rPr>
          <w:rFonts w:ascii="Garamond" w:hAnsi="Garamond"/>
          <w:sz w:val="24"/>
          <w:szCs w:val="24"/>
        </w:rPr>
        <w:t xml:space="preserve"> pont]</w:t>
      </w:r>
      <w:r w:rsidR="00755308">
        <w:rPr>
          <w:rFonts w:ascii="Garamond" w:hAnsi="Garamond"/>
          <w:sz w:val="24"/>
          <w:szCs w:val="24"/>
        </w:rPr>
        <w:t xml:space="preserve"> </w:t>
      </w:r>
      <w:r w:rsidR="000C0665" w:rsidRPr="00D4434A">
        <w:rPr>
          <w:rFonts w:ascii="Garamond" w:hAnsi="Garamond"/>
          <w:sz w:val="24"/>
          <w:szCs w:val="24"/>
        </w:rPr>
        <w:t>szükségtelen</w:t>
      </w:r>
      <w:r w:rsidR="00755308">
        <w:rPr>
          <w:rFonts w:ascii="Garamond" w:hAnsi="Garamond"/>
          <w:sz w:val="24"/>
          <w:szCs w:val="24"/>
        </w:rPr>
        <w:t xml:space="preserve"> korlátozást valósít meg. Az</w:t>
      </w:r>
      <w:r w:rsidRPr="00D4434A">
        <w:rPr>
          <w:rFonts w:ascii="Garamond" w:hAnsi="Garamond"/>
          <w:sz w:val="24"/>
          <w:szCs w:val="24"/>
        </w:rPr>
        <w:t xml:space="preserve"> egyenruha szolgálati időn kívüli viselésére</w:t>
      </w:r>
      <w:r w:rsidR="004D75E7" w:rsidRPr="00D4434A">
        <w:rPr>
          <w:rFonts w:ascii="Garamond" w:hAnsi="Garamond"/>
          <w:sz w:val="24"/>
          <w:szCs w:val="24"/>
        </w:rPr>
        <w:t xml:space="preserve">, valamint </w:t>
      </w:r>
      <w:r w:rsidRPr="00D4434A">
        <w:rPr>
          <w:rFonts w:ascii="Garamond" w:hAnsi="Garamond"/>
          <w:sz w:val="24"/>
          <w:szCs w:val="24"/>
        </w:rPr>
        <w:t>a kifogástalan magatartásra</w:t>
      </w:r>
      <w:r w:rsidR="004D75E7" w:rsidRPr="00D4434A">
        <w:rPr>
          <w:rFonts w:ascii="Garamond" w:hAnsi="Garamond"/>
          <w:sz w:val="24"/>
          <w:szCs w:val="24"/>
        </w:rPr>
        <w:t xml:space="preserve"> a szolgálati időn kívül ugyanis általános szabályok vonatkoznak. A békés gyülekezéshez való jog gyakorlása, a törvényes rendezvényeken való részvétel a szolgálaton kívüli idő eltöltésének legitim módja, </w:t>
      </w:r>
      <w:r w:rsidR="000C0665" w:rsidRPr="00D4434A">
        <w:rPr>
          <w:rFonts w:ascii="Garamond" w:hAnsi="Garamond"/>
          <w:sz w:val="24"/>
          <w:szCs w:val="24"/>
        </w:rPr>
        <w:t xml:space="preserve">tehát az általános szabályok ilyenkor is vonatkoznak a rendvédelmi szerv tagjára. Ehhez képest </w:t>
      </w:r>
      <w:r w:rsidR="004D75E7" w:rsidRPr="00D4434A">
        <w:rPr>
          <w:rFonts w:ascii="Garamond" w:hAnsi="Garamond"/>
          <w:sz w:val="24"/>
          <w:szCs w:val="24"/>
        </w:rPr>
        <w:t xml:space="preserve">az egyenruha rendezvényeken való viselésének engedélyhez kötése </w:t>
      </w:r>
      <w:r w:rsidR="000C0665" w:rsidRPr="00D4434A">
        <w:rPr>
          <w:rFonts w:ascii="Garamond" w:hAnsi="Garamond"/>
          <w:sz w:val="24"/>
          <w:szCs w:val="24"/>
        </w:rPr>
        <w:t>a parancsnok döntésétől teszi függővé a gyülekezési jog szolgálati időn kívüli szabad gyakorolhatóságát</w:t>
      </w:r>
      <w:bookmarkStart w:id="0" w:name="_GoBack"/>
      <w:bookmarkEnd w:id="0"/>
      <w:r w:rsidR="000C0665" w:rsidRPr="00D4434A">
        <w:rPr>
          <w:rFonts w:ascii="Garamond" w:hAnsi="Garamond"/>
          <w:sz w:val="24"/>
          <w:szCs w:val="24"/>
        </w:rPr>
        <w:t>.</w:t>
      </w:r>
    </w:p>
    <w:p w:rsidR="00755308" w:rsidRPr="00D4434A" w:rsidRDefault="00755308" w:rsidP="009243E7">
      <w:pPr>
        <w:rPr>
          <w:rFonts w:ascii="Garamond" w:hAnsi="Garamond"/>
          <w:sz w:val="24"/>
          <w:szCs w:val="24"/>
        </w:rPr>
      </w:pPr>
    </w:p>
    <w:p w:rsidR="00AB3924" w:rsidRPr="00D4434A" w:rsidRDefault="00AB3924" w:rsidP="009243E7">
      <w:pPr>
        <w:rPr>
          <w:rFonts w:ascii="Garamond" w:hAnsi="Garamond"/>
          <w:b/>
          <w:sz w:val="24"/>
          <w:szCs w:val="24"/>
        </w:rPr>
      </w:pPr>
      <w:r w:rsidRPr="00D4434A">
        <w:rPr>
          <w:rFonts w:ascii="Garamond" w:hAnsi="Garamond"/>
          <w:b/>
          <w:sz w:val="24"/>
          <w:szCs w:val="24"/>
        </w:rPr>
        <w:t>Egyesülési jog</w:t>
      </w:r>
    </w:p>
    <w:p w:rsidR="009243E7" w:rsidRPr="00D4434A" w:rsidRDefault="009243E7" w:rsidP="009243E7">
      <w:pPr>
        <w:rPr>
          <w:rFonts w:ascii="Garamond" w:hAnsi="Garamond"/>
          <w:sz w:val="24"/>
          <w:szCs w:val="24"/>
        </w:rPr>
      </w:pPr>
      <w:r w:rsidRPr="00D4434A">
        <w:rPr>
          <w:rFonts w:ascii="Garamond" w:hAnsi="Garamond"/>
          <w:sz w:val="24"/>
          <w:szCs w:val="24"/>
        </w:rPr>
        <w:t>Az egyesületi tagság megtiltás</w:t>
      </w:r>
      <w:r w:rsidR="004D75E7" w:rsidRPr="00D4434A">
        <w:rPr>
          <w:rFonts w:ascii="Garamond" w:hAnsi="Garamond"/>
          <w:sz w:val="24"/>
          <w:szCs w:val="24"/>
        </w:rPr>
        <w:t>ával kapcsolatban [</w:t>
      </w:r>
      <w:r w:rsidRPr="00D4434A">
        <w:rPr>
          <w:rFonts w:ascii="Garamond" w:hAnsi="Garamond"/>
          <w:sz w:val="24"/>
          <w:szCs w:val="24"/>
        </w:rPr>
        <w:t>24. § (5)</w:t>
      </w:r>
      <w:r w:rsidR="004D75E7" w:rsidRPr="00D4434A">
        <w:rPr>
          <w:rFonts w:ascii="Garamond" w:hAnsi="Garamond"/>
          <w:sz w:val="24"/>
          <w:szCs w:val="24"/>
        </w:rPr>
        <w:t xml:space="preserve"> bekezdés] a fentihez hasonló aggályok merülnek fel. A</w:t>
      </w:r>
      <w:r w:rsidRPr="00D4434A">
        <w:rPr>
          <w:rFonts w:ascii="Garamond" w:hAnsi="Garamond"/>
          <w:sz w:val="24"/>
          <w:szCs w:val="24"/>
        </w:rPr>
        <w:t xml:space="preserve"> parancsnok </w:t>
      </w:r>
      <w:r w:rsidR="004D75E7" w:rsidRPr="00D4434A">
        <w:rPr>
          <w:rFonts w:ascii="Garamond" w:hAnsi="Garamond"/>
          <w:sz w:val="24"/>
          <w:szCs w:val="24"/>
        </w:rPr>
        <w:t xml:space="preserve">önkényes döntéssel </w:t>
      </w:r>
      <w:r w:rsidRPr="00D4434A">
        <w:rPr>
          <w:rFonts w:ascii="Garamond" w:hAnsi="Garamond"/>
          <w:sz w:val="24"/>
          <w:szCs w:val="24"/>
        </w:rPr>
        <w:t>bármi</w:t>
      </w:r>
      <w:r w:rsidR="004D75E7" w:rsidRPr="00D4434A">
        <w:rPr>
          <w:rFonts w:ascii="Garamond" w:hAnsi="Garamond"/>
          <w:sz w:val="24"/>
          <w:szCs w:val="24"/>
        </w:rPr>
        <w:t xml:space="preserve">lyen egyesületi tagságra </w:t>
      </w:r>
      <w:r w:rsidRPr="00D4434A">
        <w:rPr>
          <w:rFonts w:ascii="Garamond" w:hAnsi="Garamond"/>
          <w:sz w:val="24"/>
          <w:szCs w:val="24"/>
        </w:rPr>
        <w:t>ráfoghatja, hogy az a szolgálattal nem egyeztethető össze, vagy a szolgálat érdekeit sérti vagy veszélyezteti</w:t>
      </w:r>
      <w:r w:rsidR="004D75E7" w:rsidRPr="00D4434A">
        <w:rPr>
          <w:rFonts w:ascii="Garamond" w:hAnsi="Garamond"/>
          <w:sz w:val="24"/>
          <w:szCs w:val="24"/>
        </w:rPr>
        <w:t>. H</w:t>
      </w:r>
      <w:r w:rsidRPr="00D4434A">
        <w:rPr>
          <w:rFonts w:ascii="Garamond" w:hAnsi="Garamond"/>
          <w:sz w:val="24"/>
          <w:szCs w:val="24"/>
        </w:rPr>
        <w:t xml:space="preserve">iába köteles </w:t>
      </w:r>
      <w:r w:rsidR="004D75E7" w:rsidRPr="00D4434A">
        <w:rPr>
          <w:rFonts w:ascii="Garamond" w:hAnsi="Garamond"/>
          <w:sz w:val="24"/>
          <w:szCs w:val="24"/>
        </w:rPr>
        <w:t xml:space="preserve">ugyanis </w:t>
      </w:r>
      <w:r w:rsidRPr="00D4434A">
        <w:rPr>
          <w:rFonts w:ascii="Garamond" w:hAnsi="Garamond"/>
          <w:sz w:val="24"/>
          <w:szCs w:val="24"/>
        </w:rPr>
        <w:t xml:space="preserve">írásban indokolni a tilalmat, </w:t>
      </w:r>
      <w:r w:rsidR="004D75E7" w:rsidRPr="00D4434A">
        <w:rPr>
          <w:rFonts w:ascii="Garamond" w:hAnsi="Garamond"/>
          <w:sz w:val="24"/>
          <w:szCs w:val="24"/>
        </w:rPr>
        <w:t xml:space="preserve">amennyiben </w:t>
      </w:r>
      <w:r w:rsidRPr="00D4434A">
        <w:rPr>
          <w:rFonts w:ascii="Garamond" w:hAnsi="Garamond"/>
          <w:sz w:val="24"/>
          <w:szCs w:val="24"/>
        </w:rPr>
        <w:t xml:space="preserve">nincs </w:t>
      </w:r>
      <w:r w:rsidR="004D75E7" w:rsidRPr="00D4434A">
        <w:rPr>
          <w:rFonts w:ascii="Garamond" w:hAnsi="Garamond"/>
          <w:sz w:val="24"/>
          <w:szCs w:val="24"/>
        </w:rPr>
        <w:t xml:space="preserve">ellene bírói </w:t>
      </w:r>
      <w:r w:rsidRPr="00D4434A">
        <w:rPr>
          <w:rFonts w:ascii="Garamond" w:hAnsi="Garamond"/>
          <w:sz w:val="24"/>
          <w:szCs w:val="24"/>
        </w:rPr>
        <w:t>jogorvoslat</w:t>
      </w:r>
      <w:r w:rsidR="004D75E7" w:rsidRPr="00D4434A">
        <w:rPr>
          <w:rFonts w:ascii="Garamond" w:hAnsi="Garamond"/>
          <w:sz w:val="24"/>
          <w:szCs w:val="24"/>
        </w:rPr>
        <w:t>, a döntés szükségképpen önkényes lesz</w:t>
      </w:r>
      <w:r w:rsidRPr="00D4434A">
        <w:rPr>
          <w:rFonts w:ascii="Garamond" w:hAnsi="Garamond"/>
          <w:sz w:val="24"/>
          <w:szCs w:val="24"/>
        </w:rPr>
        <w:t>.</w:t>
      </w:r>
    </w:p>
    <w:p w:rsidR="009243E7" w:rsidRDefault="009243E7" w:rsidP="00755308">
      <w:pPr>
        <w:jc w:val="center"/>
        <w:rPr>
          <w:rFonts w:ascii="Garamond" w:hAnsi="Garamond"/>
          <w:sz w:val="24"/>
          <w:szCs w:val="24"/>
        </w:rPr>
      </w:pPr>
    </w:p>
    <w:p w:rsidR="00755308" w:rsidRDefault="00755308" w:rsidP="00755308">
      <w:pPr>
        <w:jc w:val="center"/>
        <w:rPr>
          <w:rFonts w:ascii="Garamond" w:hAnsi="Garamond"/>
          <w:sz w:val="24"/>
          <w:szCs w:val="24"/>
        </w:rPr>
      </w:pPr>
      <w:r>
        <w:rPr>
          <w:rFonts w:ascii="Garamond" w:hAnsi="Garamond"/>
          <w:sz w:val="24"/>
          <w:szCs w:val="24"/>
        </w:rPr>
        <w:t>***</w:t>
      </w:r>
    </w:p>
    <w:p w:rsidR="00755308" w:rsidRPr="00D4434A" w:rsidRDefault="00755308" w:rsidP="00C97D67">
      <w:pPr>
        <w:rPr>
          <w:rFonts w:ascii="Garamond" w:hAnsi="Garamond"/>
          <w:sz w:val="24"/>
          <w:szCs w:val="24"/>
        </w:rPr>
      </w:pPr>
    </w:p>
    <w:p w:rsidR="00CC32D8" w:rsidRPr="00755308" w:rsidRDefault="00CC32D8" w:rsidP="00C97D67">
      <w:pPr>
        <w:rPr>
          <w:rFonts w:ascii="Garamond" w:hAnsi="Garamond"/>
          <w:b/>
          <w:sz w:val="24"/>
          <w:szCs w:val="24"/>
        </w:rPr>
      </w:pPr>
      <w:r w:rsidRPr="00755308">
        <w:rPr>
          <w:rFonts w:ascii="Garamond" w:hAnsi="Garamond"/>
          <w:b/>
          <w:sz w:val="24"/>
          <w:szCs w:val="24"/>
        </w:rPr>
        <w:t xml:space="preserve">Mindezek alapján kérjük, hogy kezdeményezze a törvény </w:t>
      </w:r>
      <w:r w:rsidR="00D4434A" w:rsidRPr="00755308">
        <w:rPr>
          <w:rFonts w:ascii="Garamond" w:hAnsi="Garamond"/>
          <w:b/>
          <w:sz w:val="24"/>
          <w:szCs w:val="24"/>
        </w:rPr>
        <w:t xml:space="preserve">a törvény 21. § (3) bekezdésének, a 22. § (2) bekezdés a) és c) pontjainak, a 23. § (1) bekezdés b) pontjának és a 24. § (5) bekezdésének </w:t>
      </w:r>
      <w:r w:rsidRPr="00755308">
        <w:rPr>
          <w:rFonts w:ascii="Garamond" w:hAnsi="Garamond"/>
          <w:b/>
          <w:sz w:val="24"/>
          <w:szCs w:val="24"/>
        </w:rPr>
        <w:t>alkotmányossági vizsgálatát az Alkotmánybíróság előtt az Alaptörvény 24. cikk (2) bekezdés e) pontjában és az Alkotmánybíróságról szóló 2011. évi CLX. törvény 24. § (2) bekezdésében meghatározott jogkörében eljárva.</w:t>
      </w:r>
    </w:p>
    <w:sectPr w:rsidR="00CC32D8" w:rsidRPr="00755308" w:rsidSect="003147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83A27"/>
    <w:rsid w:val="0001099F"/>
    <w:rsid w:val="00047C7B"/>
    <w:rsid w:val="00056F2D"/>
    <w:rsid w:val="000628DC"/>
    <w:rsid w:val="00074A08"/>
    <w:rsid w:val="0007512B"/>
    <w:rsid w:val="0008798D"/>
    <w:rsid w:val="00094F49"/>
    <w:rsid w:val="000952F0"/>
    <w:rsid w:val="000C0665"/>
    <w:rsid w:val="000C28E1"/>
    <w:rsid w:val="000E6776"/>
    <w:rsid w:val="000F7526"/>
    <w:rsid w:val="0010716B"/>
    <w:rsid w:val="00117447"/>
    <w:rsid w:val="001176A0"/>
    <w:rsid w:val="001318D6"/>
    <w:rsid w:val="001354EA"/>
    <w:rsid w:val="00153F9C"/>
    <w:rsid w:val="00190A2F"/>
    <w:rsid w:val="001D4040"/>
    <w:rsid w:val="00206918"/>
    <w:rsid w:val="002263A9"/>
    <w:rsid w:val="00232336"/>
    <w:rsid w:val="0027584E"/>
    <w:rsid w:val="00281405"/>
    <w:rsid w:val="00284E3D"/>
    <w:rsid w:val="00296A37"/>
    <w:rsid w:val="002B4660"/>
    <w:rsid w:val="003147BF"/>
    <w:rsid w:val="00350E6F"/>
    <w:rsid w:val="003528BE"/>
    <w:rsid w:val="00374FF1"/>
    <w:rsid w:val="003D43A8"/>
    <w:rsid w:val="003E4106"/>
    <w:rsid w:val="003F7C12"/>
    <w:rsid w:val="004168D9"/>
    <w:rsid w:val="004177F2"/>
    <w:rsid w:val="004568B7"/>
    <w:rsid w:val="00457690"/>
    <w:rsid w:val="00467275"/>
    <w:rsid w:val="004676FD"/>
    <w:rsid w:val="0046793A"/>
    <w:rsid w:val="004C0684"/>
    <w:rsid w:val="004D75E7"/>
    <w:rsid w:val="004E7F1A"/>
    <w:rsid w:val="005216BE"/>
    <w:rsid w:val="00523325"/>
    <w:rsid w:val="005316AE"/>
    <w:rsid w:val="005D1D7E"/>
    <w:rsid w:val="005E0F87"/>
    <w:rsid w:val="005E10B0"/>
    <w:rsid w:val="005E4153"/>
    <w:rsid w:val="0061403B"/>
    <w:rsid w:val="006512B6"/>
    <w:rsid w:val="00670334"/>
    <w:rsid w:val="00683A27"/>
    <w:rsid w:val="00684981"/>
    <w:rsid w:val="006B459F"/>
    <w:rsid w:val="006D1191"/>
    <w:rsid w:val="006D4253"/>
    <w:rsid w:val="00745C3E"/>
    <w:rsid w:val="00755308"/>
    <w:rsid w:val="007704CC"/>
    <w:rsid w:val="007E67E0"/>
    <w:rsid w:val="00822D40"/>
    <w:rsid w:val="00861F19"/>
    <w:rsid w:val="00862425"/>
    <w:rsid w:val="0088225A"/>
    <w:rsid w:val="00882E6B"/>
    <w:rsid w:val="008B7842"/>
    <w:rsid w:val="008C57D2"/>
    <w:rsid w:val="008D59EC"/>
    <w:rsid w:val="008F65B7"/>
    <w:rsid w:val="00902E50"/>
    <w:rsid w:val="009119CE"/>
    <w:rsid w:val="009151EC"/>
    <w:rsid w:val="009243E7"/>
    <w:rsid w:val="00952F6A"/>
    <w:rsid w:val="009C49F7"/>
    <w:rsid w:val="009D5493"/>
    <w:rsid w:val="009D6C55"/>
    <w:rsid w:val="009E33CF"/>
    <w:rsid w:val="00A055B5"/>
    <w:rsid w:val="00A44513"/>
    <w:rsid w:val="00AB0236"/>
    <w:rsid w:val="00AB3924"/>
    <w:rsid w:val="00AD256F"/>
    <w:rsid w:val="00AE286E"/>
    <w:rsid w:val="00AF774E"/>
    <w:rsid w:val="00B547A6"/>
    <w:rsid w:val="00B55F3F"/>
    <w:rsid w:val="00B71713"/>
    <w:rsid w:val="00B77CE8"/>
    <w:rsid w:val="00BB16CF"/>
    <w:rsid w:val="00BB5AB7"/>
    <w:rsid w:val="00BC57F9"/>
    <w:rsid w:val="00C01D28"/>
    <w:rsid w:val="00C4449B"/>
    <w:rsid w:val="00C56D44"/>
    <w:rsid w:val="00C818A9"/>
    <w:rsid w:val="00C83653"/>
    <w:rsid w:val="00C97D67"/>
    <w:rsid w:val="00CB3F8D"/>
    <w:rsid w:val="00CC32D8"/>
    <w:rsid w:val="00D2025A"/>
    <w:rsid w:val="00D3534A"/>
    <w:rsid w:val="00D42B83"/>
    <w:rsid w:val="00D4434A"/>
    <w:rsid w:val="00D45777"/>
    <w:rsid w:val="00D4598B"/>
    <w:rsid w:val="00D827D0"/>
    <w:rsid w:val="00DB0B71"/>
    <w:rsid w:val="00DD0386"/>
    <w:rsid w:val="00DF72F0"/>
    <w:rsid w:val="00E238E3"/>
    <w:rsid w:val="00E33E97"/>
    <w:rsid w:val="00E53DEC"/>
    <w:rsid w:val="00E67467"/>
    <w:rsid w:val="00EB1786"/>
    <w:rsid w:val="00ED08F7"/>
    <w:rsid w:val="00ED62F3"/>
    <w:rsid w:val="00EF74BA"/>
    <w:rsid w:val="00F00924"/>
    <w:rsid w:val="00F05489"/>
    <w:rsid w:val="00F313BF"/>
    <w:rsid w:val="00F63E3A"/>
    <w:rsid w:val="00FC202C"/>
    <w:rsid w:val="00FE2C60"/>
    <w:rsid w:val="00FE46C4"/>
    <w:rsid w:val="00FF3948"/>
    <w:rsid w:val="00FF6BD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DDF54F-72FA-41D3-9EC6-22D5BC3A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147B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C97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15359">
      <w:bodyDiv w:val="1"/>
      <w:marLeft w:val="0"/>
      <w:marRight w:val="0"/>
      <w:marTop w:val="0"/>
      <w:marBottom w:val="0"/>
      <w:divBdr>
        <w:top w:val="none" w:sz="0" w:space="0" w:color="auto"/>
        <w:left w:val="none" w:sz="0" w:space="0" w:color="auto"/>
        <w:bottom w:val="none" w:sz="0" w:space="0" w:color="auto"/>
        <w:right w:val="none" w:sz="0" w:space="0" w:color="auto"/>
      </w:divBdr>
      <w:divsChild>
        <w:div w:id="924724371">
          <w:marLeft w:val="0"/>
          <w:marRight w:val="0"/>
          <w:marTop w:val="0"/>
          <w:marBottom w:val="0"/>
          <w:divBdr>
            <w:top w:val="none" w:sz="0" w:space="0" w:color="auto"/>
            <w:left w:val="none" w:sz="0" w:space="0" w:color="auto"/>
            <w:bottom w:val="none" w:sz="0" w:space="0" w:color="auto"/>
            <w:right w:val="none" w:sz="0" w:space="0" w:color="auto"/>
          </w:divBdr>
        </w:div>
        <w:div w:id="296105605">
          <w:marLeft w:val="0"/>
          <w:marRight w:val="0"/>
          <w:marTop w:val="0"/>
          <w:marBottom w:val="0"/>
          <w:divBdr>
            <w:top w:val="none" w:sz="0" w:space="0" w:color="auto"/>
            <w:left w:val="none" w:sz="0" w:space="0" w:color="auto"/>
            <w:bottom w:val="none" w:sz="0" w:space="0" w:color="auto"/>
            <w:right w:val="none" w:sz="0" w:space="0" w:color="auto"/>
          </w:divBdr>
        </w:div>
        <w:div w:id="926351798">
          <w:marLeft w:val="0"/>
          <w:marRight w:val="0"/>
          <w:marTop w:val="0"/>
          <w:marBottom w:val="0"/>
          <w:divBdr>
            <w:top w:val="none" w:sz="0" w:space="0" w:color="auto"/>
            <w:left w:val="none" w:sz="0" w:space="0" w:color="auto"/>
            <w:bottom w:val="none" w:sz="0" w:space="0" w:color="auto"/>
            <w:right w:val="none" w:sz="0" w:space="0" w:color="auto"/>
          </w:divBdr>
        </w:div>
        <w:div w:id="1895116100">
          <w:marLeft w:val="0"/>
          <w:marRight w:val="0"/>
          <w:marTop w:val="0"/>
          <w:marBottom w:val="0"/>
          <w:divBdr>
            <w:top w:val="none" w:sz="0" w:space="0" w:color="auto"/>
            <w:left w:val="none" w:sz="0" w:space="0" w:color="auto"/>
            <w:bottom w:val="none" w:sz="0" w:space="0" w:color="auto"/>
            <w:right w:val="none" w:sz="0" w:space="0" w:color="auto"/>
          </w:divBdr>
          <w:divsChild>
            <w:div w:id="1969311295">
              <w:marLeft w:val="0"/>
              <w:marRight w:val="0"/>
              <w:marTop w:val="0"/>
              <w:marBottom w:val="0"/>
              <w:divBdr>
                <w:top w:val="none" w:sz="0" w:space="0" w:color="auto"/>
                <w:left w:val="none" w:sz="0" w:space="0" w:color="auto"/>
                <w:bottom w:val="none" w:sz="0" w:space="0" w:color="auto"/>
                <w:right w:val="none" w:sz="0" w:space="0" w:color="auto"/>
              </w:divBdr>
              <w:divsChild>
                <w:div w:id="733552215">
                  <w:marLeft w:val="0"/>
                  <w:marRight w:val="0"/>
                  <w:marTop w:val="0"/>
                  <w:marBottom w:val="0"/>
                  <w:divBdr>
                    <w:top w:val="none" w:sz="0" w:space="0" w:color="auto"/>
                    <w:left w:val="none" w:sz="0" w:space="0" w:color="auto"/>
                    <w:bottom w:val="none" w:sz="0" w:space="0" w:color="auto"/>
                    <w:right w:val="none" w:sz="0" w:space="0" w:color="auto"/>
                  </w:divBdr>
                  <w:divsChild>
                    <w:div w:id="1286499050">
                      <w:marLeft w:val="0"/>
                      <w:marRight w:val="0"/>
                      <w:marTop w:val="0"/>
                      <w:marBottom w:val="0"/>
                      <w:divBdr>
                        <w:top w:val="none" w:sz="0" w:space="0" w:color="auto"/>
                        <w:left w:val="none" w:sz="0" w:space="0" w:color="auto"/>
                        <w:bottom w:val="none" w:sz="0" w:space="0" w:color="auto"/>
                        <w:right w:val="none" w:sz="0" w:space="0" w:color="auto"/>
                      </w:divBdr>
                      <w:divsChild>
                        <w:div w:id="26563355">
                          <w:marLeft w:val="0"/>
                          <w:marRight w:val="0"/>
                          <w:marTop w:val="0"/>
                          <w:marBottom w:val="0"/>
                          <w:divBdr>
                            <w:top w:val="none" w:sz="0" w:space="0" w:color="auto"/>
                            <w:left w:val="none" w:sz="0" w:space="0" w:color="auto"/>
                            <w:bottom w:val="none" w:sz="0" w:space="0" w:color="auto"/>
                            <w:right w:val="none" w:sz="0" w:space="0" w:color="auto"/>
                          </w:divBdr>
                          <w:divsChild>
                            <w:div w:id="1587228188">
                              <w:marLeft w:val="0"/>
                              <w:marRight w:val="0"/>
                              <w:marTop w:val="0"/>
                              <w:marBottom w:val="0"/>
                              <w:divBdr>
                                <w:top w:val="none" w:sz="0" w:space="0" w:color="auto"/>
                                <w:left w:val="none" w:sz="0" w:space="0" w:color="auto"/>
                                <w:bottom w:val="none" w:sz="0" w:space="0" w:color="auto"/>
                                <w:right w:val="none" w:sz="0" w:space="0" w:color="auto"/>
                              </w:divBdr>
                              <w:divsChild>
                                <w:div w:id="657147721">
                                  <w:marLeft w:val="0"/>
                                  <w:marRight w:val="0"/>
                                  <w:marTop w:val="0"/>
                                  <w:marBottom w:val="0"/>
                                  <w:divBdr>
                                    <w:top w:val="none" w:sz="0" w:space="0" w:color="auto"/>
                                    <w:left w:val="none" w:sz="0" w:space="0" w:color="auto"/>
                                    <w:bottom w:val="none" w:sz="0" w:space="0" w:color="auto"/>
                                    <w:right w:val="none" w:sz="0" w:space="0" w:color="auto"/>
                                  </w:divBdr>
                                  <w:divsChild>
                                    <w:div w:id="217666874">
                                      <w:marLeft w:val="0"/>
                                      <w:marRight w:val="0"/>
                                      <w:marTop w:val="0"/>
                                      <w:marBottom w:val="0"/>
                                      <w:divBdr>
                                        <w:top w:val="none" w:sz="0" w:space="0" w:color="auto"/>
                                        <w:left w:val="none" w:sz="0" w:space="0" w:color="auto"/>
                                        <w:bottom w:val="none" w:sz="0" w:space="0" w:color="auto"/>
                                        <w:right w:val="none" w:sz="0" w:space="0" w:color="auto"/>
                                      </w:divBdr>
                                      <w:divsChild>
                                        <w:div w:id="1818061952">
                                          <w:marLeft w:val="0"/>
                                          <w:marRight w:val="0"/>
                                          <w:marTop w:val="0"/>
                                          <w:marBottom w:val="0"/>
                                          <w:divBdr>
                                            <w:top w:val="none" w:sz="0" w:space="0" w:color="auto"/>
                                            <w:left w:val="none" w:sz="0" w:space="0" w:color="auto"/>
                                            <w:bottom w:val="none" w:sz="0" w:space="0" w:color="auto"/>
                                            <w:right w:val="none" w:sz="0" w:space="0" w:color="auto"/>
                                          </w:divBdr>
                                          <w:divsChild>
                                            <w:div w:id="1602832362">
                                              <w:marLeft w:val="0"/>
                                              <w:marRight w:val="0"/>
                                              <w:marTop w:val="0"/>
                                              <w:marBottom w:val="0"/>
                                              <w:divBdr>
                                                <w:top w:val="none" w:sz="0" w:space="0" w:color="auto"/>
                                                <w:left w:val="none" w:sz="0" w:space="0" w:color="auto"/>
                                                <w:bottom w:val="none" w:sz="0" w:space="0" w:color="auto"/>
                                                <w:right w:val="none" w:sz="0" w:space="0" w:color="auto"/>
                                              </w:divBdr>
                                              <w:divsChild>
                                                <w:div w:id="18239146">
                                                  <w:marLeft w:val="0"/>
                                                  <w:marRight w:val="0"/>
                                                  <w:marTop w:val="0"/>
                                                  <w:marBottom w:val="0"/>
                                                  <w:divBdr>
                                                    <w:top w:val="none" w:sz="0" w:space="0" w:color="auto"/>
                                                    <w:left w:val="none" w:sz="0" w:space="0" w:color="auto"/>
                                                    <w:bottom w:val="none" w:sz="0" w:space="0" w:color="auto"/>
                                                    <w:right w:val="none" w:sz="0" w:space="0" w:color="auto"/>
                                                  </w:divBdr>
                                                  <w:divsChild>
                                                    <w:div w:id="1691369803">
                                                      <w:marLeft w:val="0"/>
                                                      <w:marRight w:val="0"/>
                                                      <w:marTop w:val="0"/>
                                                      <w:marBottom w:val="0"/>
                                                      <w:divBdr>
                                                        <w:top w:val="none" w:sz="0" w:space="0" w:color="auto"/>
                                                        <w:left w:val="none" w:sz="0" w:space="0" w:color="auto"/>
                                                        <w:bottom w:val="none" w:sz="0" w:space="0" w:color="auto"/>
                                                        <w:right w:val="none" w:sz="0" w:space="0" w:color="auto"/>
                                                      </w:divBdr>
                                                      <w:divsChild>
                                                        <w:div w:id="911044735">
                                                          <w:marLeft w:val="0"/>
                                                          <w:marRight w:val="0"/>
                                                          <w:marTop w:val="0"/>
                                                          <w:marBottom w:val="0"/>
                                                          <w:divBdr>
                                                            <w:top w:val="none" w:sz="0" w:space="0" w:color="auto"/>
                                                            <w:left w:val="none" w:sz="0" w:space="0" w:color="auto"/>
                                                            <w:bottom w:val="none" w:sz="0" w:space="0" w:color="auto"/>
                                                            <w:right w:val="none" w:sz="0" w:space="0" w:color="auto"/>
                                                          </w:divBdr>
                                                          <w:divsChild>
                                                            <w:div w:id="928349137">
                                                              <w:marLeft w:val="0"/>
                                                              <w:marRight w:val="0"/>
                                                              <w:marTop w:val="0"/>
                                                              <w:marBottom w:val="0"/>
                                                              <w:divBdr>
                                                                <w:top w:val="none" w:sz="0" w:space="0" w:color="auto"/>
                                                                <w:left w:val="none" w:sz="0" w:space="0" w:color="auto"/>
                                                                <w:bottom w:val="none" w:sz="0" w:space="0" w:color="auto"/>
                                                                <w:right w:val="none" w:sz="0" w:space="0" w:color="auto"/>
                                                              </w:divBdr>
                                                              <w:divsChild>
                                                                <w:div w:id="1142310475">
                                                                  <w:marLeft w:val="0"/>
                                                                  <w:marRight w:val="0"/>
                                                                  <w:marTop w:val="0"/>
                                                                  <w:marBottom w:val="0"/>
                                                                  <w:divBdr>
                                                                    <w:top w:val="none" w:sz="0" w:space="0" w:color="auto"/>
                                                                    <w:left w:val="none" w:sz="0" w:space="0" w:color="auto"/>
                                                                    <w:bottom w:val="none" w:sz="0" w:space="0" w:color="auto"/>
                                                                    <w:right w:val="none" w:sz="0" w:space="0" w:color="auto"/>
                                                                  </w:divBdr>
                                                                  <w:divsChild>
                                                                    <w:div w:id="595290271">
                                                                      <w:marLeft w:val="0"/>
                                                                      <w:marRight w:val="0"/>
                                                                      <w:marTop w:val="0"/>
                                                                      <w:marBottom w:val="0"/>
                                                                      <w:divBdr>
                                                                        <w:top w:val="none" w:sz="0" w:space="0" w:color="auto"/>
                                                                        <w:left w:val="none" w:sz="0" w:space="0" w:color="auto"/>
                                                                        <w:bottom w:val="none" w:sz="0" w:space="0" w:color="auto"/>
                                                                        <w:right w:val="none" w:sz="0" w:space="0" w:color="auto"/>
                                                                      </w:divBdr>
                                                                      <w:divsChild>
                                                                        <w:div w:id="581380633">
                                                                          <w:marLeft w:val="0"/>
                                                                          <w:marRight w:val="0"/>
                                                                          <w:marTop w:val="0"/>
                                                                          <w:marBottom w:val="0"/>
                                                                          <w:divBdr>
                                                                            <w:top w:val="none" w:sz="0" w:space="0" w:color="auto"/>
                                                                            <w:left w:val="none" w:sz="0" w:space="0" w:color="auto"/>
                                                                            <w:bottom w:val="none" w:sz="0" w:space="0" w:color="auto"/>
                                                                            <w:right w:val="none" w:sz="0" w:space="0" w:color="auto"/>
                                                                          </w:divBdr>
                                                                          <w:divsChild>
                                                                            <w:div w:id="766079065">
                                                                              <w:marLeft w:val="0"/>
                                                                              <w:marRight w:val="0"/>
                                                                              <w:marTop w:val="0"/>
                                                                              <w:marBottom w:val="0"/>
                                                                              <w:divBdr>
                                                                                <w:top w:val="none" w:sz="0" w:space="0" w:color="auto"/>
                                                                                <w:left w:val="none" w:sz="0" w:space="0" w:color="auto"/>
                                                                                <w:bottom w:val="none" w:sz="0" w:space="0" w:color="auto"/>
                                                                                <w:right w:val="none" w:sz="0" w:space="0" w:color="auto"/>
                                                                              </w:divBdr>
                                                                            </w:div>
                                                                            <w:div w:id="624849355">
                                                                              <w:marLeft w:val="0"/>
                                                                              <w:marRight w:val="0"/>
                                                                              <w:marTop w:val="0"/>
                                                                              <w:marBottom w:val="0"/>
                                                                              <w:divBdr>
                                                                                <w:top w:val="none" w:sz="0" w:space="0" w:color="auto"/>
                                                                                <w:left w:val="none" w:sz="0" w:space="0" w:color="auto"/>
                                                                                <w:bottom w:val="none" w:sz="0" w:space="0" w:color="auto"/>
                                                                                <w:right w:val="none" w:sz="0" w:space="0" w:color="auto"/>
                                                                              </w:divBdr>
                                                                              <w:divsChild>
                                                                                <w:div w:id="609319852">
                                                                                  <w:marLeft w:val="0"/>
                                                                                  <w:marRight w:val="0"/>
                                                                                  <w:marTop w:val="0"/>
                                                                                  <w:marBottom w:val="0"/>
                                                                                  <w:divBdr>
                                                                                    <w:top w:val="none" w:sz="0" w:space="0" w:color="auto"/>
                                                                                    <w:left w:val="none" w:sz="0" w:space="0" w:color="auto"/>
                                                                                    <w:bottom w:val="none" w:sz="0" w:space="0" w:color="auto"/>
                                                                                    <w:right w:val="none" w:sz="0" w:space="0" w:color="auto"/>
                                                                                  </w:divBdr>
                                                                                  <w:divsChild>
                                                                                    <w:div w:id="157160133">
                                                                                      <w:marLeft w:val="0"/>
                                                                                      <w:marRight w:val="0"/>
                                                                                      <w:marTop w:val="0"/>
                                                                                      <w:marBottom w:val="0"/>
                                                                                      <w:divBdr>
                                                                                        <w:top w:val="none" w:sz="0" w:space="0" w:color="auto"/>
                                                                                        <w:left w:val="none" w:sz="0" w:space="0" w:color="auto"/>
                                                                                        <w:bottom w:val="none" w:sz="0" w:space="0" w:color="auto"/>
                                                                                        <w:right w:val="none" w:sz="0" w:space="0" w:color="auto"/>
                                                                                      </w:divBdr>
                                                                                      <w:divsChild>
                                                                                        <w:div w:id="530344519">
                                                                                          <w:marLeft w:val="0"/>
                                                                                          <w:marRight w:val="0"/>
                                                                                          <w:marTop w:val="0"/>
                                                                                          <w:marBottom w:val="0"/>
                                                                                          <w:divBdr>
                                                                                            <w:top w:val="none" w:sz="0" w:space="0" w:color="auto"/>
                                                                                            <w:left w:val="none" w:sz="0" w:space="0" w:color="auto"/>
                                                                                            <w:bottom w:val="none" w:sz="0" w:space="0" w:color="auto"/>
                                                                                            <w:right w:val="none" w:sz="0" w:space="0" w:color="auto"/>
                                                                                          </w:divBdr>
                                                                                        </w:div>
                                                                                        <w:div w:id="1574006282">
                                                                                          <w:marLeft w:val="0"/>
                                                                                          <w:marRight w:val="0"/>
                                                                                          <w:marTop w:val="0"/>
                                                                                          <w:marBottom w:val="0"/>
                                                                                          <w:divBdr>
                                                                                            <w:top w:val="none" w:sz="0" w:space="0" w:color="auto"/>
                                                                                            <w:left w:val="none" w:sz="0" w:space="0" w:color="auto"/>
                                                                                            <w:bottom w:val="none" w:sz="0" w:space="0" w:color="auto"/>
                                                                                            <w:right w:val="none" w:sz="0" w:space="0" w:color="auto"/>
                                                                                          </w:divBdr>
                                                                                        </w:div>
                                                                                        <w:div w:id="285239599">
                                                                                          <w:marLeft w:val="0"/>
                                                                                          <w:marRight w:val="0"/>
                                                                                          <w:marTop w:val="0"/>
                                                                                          <w:marBottom w:val="0"/>
                                                                                          <w:divBdr>
                                                                                            <w:top w:val="none" w:sz="0" w:space="0" w:color="auto"/>
                                                                                            <w:left w:val="none" w:sz="0" w:space="0" w:color="auto"/>
                                                                                            <w:bottom w:val="none" w:sz="0" w:space="0" w:color="auto"/>
                                                                                            <w:right w:val="none" w:sz="0" w:space="0" w:color="auto"/>
                                                                                          </w:divBdr>
                                                                                        </w:div>
                                                                                        <w:div w:id="1705399234">
                                                                                          <w:marLeft w:val="0"/>
                                                                                          <w:marRight w:val="0"/>
                                                                                          <w:marTop w:val="0"/>
                                                                                          <w:marBottom w:val="0"/>
                                                                                          <w:divBdr>
                                                                                            <w:top w:val="none" w:sz="0" w:space="0" w:color="auto"/>
                                                                                            <w:left w:val="none" w:sz="0" w:space="0" w:color="auto"/>
                                                                                            <w:bottom w:val="none" w:sz="0" w:space="0" w:color="auto"/>
                                                                                            <w:right w:val="none" w:sz="0" w:space="0" w:color="auto"/>
                                                                                          </w:divBdr>
                                                                                        </w:div>
                                                                                        <w:div w:id="1712144534">
                                                                                          <w:marLeft w:val="0"/>
                                                                                          <w:marRight w:val="0"/>
                                                                                          <w:marTop w:val="0"/>
                                                                                          <w:marBottom w:val="0"/>
                                                                                          <w:divBdr>
                                                                                            <w:top w:val="none" w:sz="0" w:space="0" w:color="auto"/>
                                                                                            <w:left w:val="none" w:sz="0" w:space="0" w:color="auto"/>
                                                                                            <w:bottom w:val="none" w:sz="0" w:space="0" w:color="auto"/>
                                                                                            <w:right w:val="none" w:sz="0" w:space="0" w:color="auto"/>
                                                                                          </w:divBdr>
                                                                                        </w:div>
                                                                                        <w:div w:id="1445878941">
                                                                                          <w:marLeft w:val="0"/>
                                                                                          <w:marRight w:val="0"/>
                                                                                          <w:marTop w:val="0"/>
                                                                                          <w:marBottom w:val="0"/>
                                                                                          <w:divBdr>
                                                                                            <w:top w:val="none" w:sz="0" w:space="0" w:color="auto"/>
                                                                                            <w:left w:val="none" w:sz="0" w:space="0" w:color="auto"/>
                                                                                            <w:bottom w:val="none" w:sz="0" w:space="0" w:color="auto"/>
                                                                                            <w:right w:val="none" w:sz="0" w:space="0" w:color="auto"/>
                                                                                          </w:divBdr>
                                                                                        </w:div>
                                                                                        <w:div w:id="566185267">
                                                                                          <w:marLeft w:val="0"/>
                                                                                          <w:marRight w:val="0"/>
                                                                                          <w:marTop w:val="0"/>
                                                                                          <w:marBottom w:val="0"/>
                                                                                          <w:divBdr>
                                                                                            <w:top w:val="none" w:sz="0" w:space="0" w:color="auto"/>
                                                                                            <w:left w:val="none" w:sz="0" w:space="0" w:color="auto"/>
                                                                                            <w:bottom w:val="none" w:sz="0" w:space="0" w:color="auto"/>
                                                                                            <w:right w:val="none" w:sz="0" w:space="0" w:color="auto"/>
                                                                                          </w:divBdr>
                                                                                        </w:div>
                                                                                        <w:div w:id="997070806">
                                                                                          <w:marLeft w:val="0"/>
                                                                                          <w:marRight w:val="0"/>
                                                                                          <w:marTop w:val="0"/>
                                                                                          <w:marBottom w:val="0"/>
                                                                                          <w:divBdr>
                                                                                            <w:top w:val="none" w:sz="0" w:space="0" w:color="auto"/>
                                                                                            <w:left w:val="none" w:sz="0" w:space="0" w:color="auto"/>
                                                                                            <w:bottom w:val="none" w:sz="0" w:space="0" w:color="auto"/>
                                                                                            <w:right w:val="none" w:sz="0" w:space="0" w:color="auto"/>
                                                                                          </w:divBdr>
                                                                                        </w:div>
                                                                                        <w:div w:id="104615718">
                                                                                          <w:marLeft w:val="0"/>
                                                                                          <w:marRight w:val="0"/>
                                                                                          <w:marTop w:val="0"/>
                                                                                          <w:marBottom w:val="0"/>
                                                                                          <w:divBdr>
                                                                                            <w:top w:val="none" w:sz="0" w:space="0" w:color="auto"/>
                                                                                            <w:left w:val="none" w:sz="0" w:space="0" w:color="auto"/>
                                                                                            <w:bottom w:val="none" w:sz="0" w:space="0" w:color="auto"/>
                                                                                            <w:right w:val="none" w:sz="0" w:space="0" w:color="auto"/>
                                                                                          </w:divBdr>
                                                                                        </w:div>
                                                                                        <w:div w:id="2007662444">
                                                                                          <w:marLeft w:val="0"/>
                                                                                          <w:marRight w:val="0"/>
                                                                                          <w:marTop w:val="0"/>
                                                                                          <w:marBottom w:val="0"/>
                                                                                          <w:divBdr>
                                                                                            <w:top w:val="none" w:sz="0" w:space="0" w:color="auto"/>
                                                                                            <w:left w:val="none" w:sz="0" w:space="0" w:color="auto"/>
                                                                                            <w:bottom w:val="none" w:sz="0" w:space="0" w:color="auto"/>
                                                                                            <w:right w:val="none" w:sz="0" w:space="0" w:color="auto"/>
                                                                                          </w:divBdr>
                                                                                        </w:div>
                                                                                        <w:div w:id="12846824">
                                                                                          <w:marLeft w:val="0"/>
                                                                                          <w:marRight w:val="0"/>
                                                                                          <w:marTop w:val="0"/>
                                                                                          <w:marBottom w:val="0"/>
                                                                                          <w:divBdr>
                                                                                            <w:top w:val="none" w:sz="0" w:space="0" w:color="auto"/>
                                                                                            <w:left w:val="none" w:sz="0" w:space="0" w:color="auto"/>
                                                                                            <w:bottom w:val="none" w:sz="0" w:space="0" w:color="auto"/>
                                                                                            <w:right w:val="none" w:sz="0" w:space="0" w:color="auto"/>
                                                                                          </w:divBdr>
                                                                                        </w:div>
                                                                                        <w:div w:id="661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1099</Words>
  <Characters>7588</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Dojcsák Dalma</dc:creator>
  <cp:lastModifiedBy>Dojcsák Dalma</cp:lastModifiedBy>
  <cp:revision>4</cp:revision>
  <dcterms:created xsi:type="dcterms:W3CDTF">2015-06-03T13:04:00Z</dcterms:created>
  <dcterms:modified xsi:type="dcterms:W3CDTF">2015-07-13T09:52:00Z</dcterms:modified>
</cp:coreProperties>
</file>