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 cím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a megfelelőt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cselekvés.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történt, hol történt, és ha az tudható, ki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Önmagában az, hogy a jogsértés elkövetője nem ismert, nem akadálya a kifogás benyújtásának, ilyenkor arra kell utalni a tényállásban, hogy az elkövető ismeretlen.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tényállás leírásához bizonyítékot is kell csatolni, ennek hiányában a kifogást érdemi vizsgálat nélkül el fogja utasítani a választási bizottság. Amennyiben készült bármilyen hang-, videó-, stb. felvétel a jogsértésről, akkor azt csatolni szükséges. A képfelvételen vagy videón a helyszínnek is jól beazonosíthatónak kell lennie. A kép- vagy videófelvétel mellett vagy helyett a jogsértést tanúsító személyektől, szemtanúktól olyan nyilatkozatot kell csatolni a kifogáshoz, amely alátámasztja a tényállást.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Ha a bizonyíték (pl. videofelvétel vagy fénykép) az interneten elérhető, akkor elegendő csak a bizonyíték linkjét feltüntetni a kifogásban.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 „A csatolt nyilatkozat szerint 2024. április 29. napján, 15 óra 34 perckor Példa József a Példa Pártnak gyűjtött aláírást a Példa téren. Ekkor odalépett hozzá két közterület-felügyelő, és közterülethasználati engedélyt kértek, amellyel Példa József nem rendelkezett. Ekkor a közterület-felügyelők felszólították, hogy hagyja abba az aláírás-gyűjtést.”]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2024. április 29-én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került sor, a kifogás benyújtására a Ve. 209. § (1) bekezdése szerint nyitva álló, háromnapos határidő megtartottnak tekintendő.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az adott napon történt.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Egyszeri jogsértés esetén a jogorvoslati határidő az elkövetéstől számított három nap. A jogorvoslati határidőn belül a kifogásnak meg kell érkeznie a választási bizottsághoz, függetlenül attól, hogy a harmadik nap munkanapnak, pihenőnapnak vagy munkaszüneti napnak minősül. A határidő a harmadik nap 16 órakor jár le.]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Ve. 123. § (1) bekezdése alapján ajánlást a polgárok zaklatása nélkül a jelölő szervezet képviselője vagy a jelöltként indulni szándékozó választópolgár, illetve annak képviselője főszabályként bárhol gyűjthet. A főszabály alóli kivételeket a Ve. 123. § (2) bekezdése tételesen felsorolja.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 fenti történés jogszabályi minősítése. Ez legyen tömör és lényegre törő. A minősítésnek mindenképpen tartalmaznia kell tételesen, hogy a tényállás a Ve., vagy más jogszabály melyik rendelkezésének sérelmét valósítja meg a kifogás benyújtója szerint. A jogszabályi rendelkezés megjelölése ugyanakkor önmagában nem elegendő, azt is szükséges megindokolni, hogy miért sértette a megjelölt jogszabályt a kifogás tárgyává tett magatartás.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 „A kifogástevő álláspontja szerint a helyszínre kiérkező közterület-felügyelők megsértették a Ve. 123. § (1) bekezdését, amely alapján ajánlás a választópolgárok zaklatása nélkül bárhol gyűjthető. Mivel az ajánlás-gyűjtés helyszíne nem esett egyik, a Ve. 123. § (2) bekezdésben foglalt tilalmazott kategóriába sem, illetve az nem volt zaklató jellegű, ezért az szabályos volt, amelyre figyelemmel a közterület-felügyelők jogszerű magatartással szemben intézkedtek, ami sértette a Ve. 123. § (1) bekezdését.”]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meg; b) pontja szerint a jogsértőt tiltsa el további jogsértéstől.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kifogás része, hogy kifejtse, mit szeretne, mi történjen a sikeres kifogás nyomán. A lehetséges jogkövetkezményeket a Ve. 218. § (2) bekezdés tartalmazza.]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be, csatolva ahhoz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során]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 április 30.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Tisztelettel,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