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cselekvés vagy mulasztás.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történt, hol történt, és ha az tudható, ki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Önmagában az, hogy a jogsértés elkövetője nem ismert, nem akadálya a kifogás benyújtásának, ilyenkor arra kell utalni a tényállásban, hogy az elkövető ismeretlen.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tényállás leírásához bizonyítékot is kell csatolni, ennek hiányában a kifogást érdemi vizsgálat nélkül el fogja utasítani a választási bizottság. Amennyiben készült bármilyen hang-, videó-, stb. felvétel a jogsértésről, akkor azt csatolni szükséges. A képfelvételen vagy videón a helyszínnek is jól beazonosíthatónak kell lennie. A kép- vagy videófelvétel mellett vagy helyett a jogsértést tanúsító személyektől, szemtanúktól olyan nyilatkozatot kell csatolni a kifogáshoz, amely alátámasztja a tényállást.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Ha a bizonyíték (pl. videofelvétel vagy fénykép) az interneten elérhető, akkor elegendő csak a bizonyíték linkjét feltüntetni a kifogásban.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 „A csatolt nyilatkozat szerint 2024. május 9. napján, 15 óra 34 perckor Példa József letépte (vagy: megrongálta) a Példa Párt választási falragaszát Példa településen a Kossuth utca 34. előtti, a választási plakátok kiragasztására kihelyezett állványról.”]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2024. május 9-én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került sor, a kifogás benyújtására a Ve. 209. § (1) bekezdése szerint nyitva álló, háromnapos határidő megtartottnak tekitnendő.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 „A csatolt nyilatkozat tartalmazza, hogy a plakát 2024. május 9-én reggel 8 órakor még fel volt ragasztva, míg ugyanaznap 16 órakor már csak a papírcafatjai voltak megtalálhatóak.”]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Ve. 144. § (3) bekezdése alapján választási plakát főszabály szerint korlátozás nélkül elhelyezhető. Ugyanezen szakasz (1) bekezdése alapján plakát a választási falragasz, felirat, szórólap, vetített kép, embléma mérettől és hordozóanyagtól függetlenül. A tényállásban leírt objektum tehát plakátnak minősül.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Ve. 144. § (3) bekezdés rögzíti a főszabályt, mely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„[p]lakát a kampányidőszakban [...] korlátozás nélkül elhelyezhető.”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Ez a jogszabályi rendelkezés jogosultságot biztosít arra, hogy a Ve.-ben meghatározott keretek között bárki elhelyezzen választási plakátot, amelyet a Ve. 144. § (7) bekezdése szerint csak az távolíthatja el a választást követő harmincadik napig, aki a plakátot elhelyezte vagy akinek érdekében azt elhelyezték. Mivel a kifogás tárgyává tett plakátot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Példa Párt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érdekében, jogszerűen helyezték el, annak eltávolítására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Példa József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nem volt jogosult, így az eltávolítással megsértette a Ve. 144. § (3) bekezdését és (7) bekezdését.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 a magatartás egyben a Ve. 2. § (1) bekezdés e) pontjaiban foglalt, a jóhiszemű és rendeltetésszerű joggyakorlást előíró alapelvet is sérti, mivel a jogszerűen elhelyezett választási plakát letépése nem jóhiszemű magatartás, illetve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Példa Józsefnek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nincs olyan jogosultsága, amelynek rendeltetése plakát letépése lenne.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meg; b) pontja szerint a jogsértőt tiltsa el további jogsértéstől; valamint d) pontja szerint a jogsértés elkövetőjére szabjon ki bírságot.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kifogás része, hogy kifejtse, mit szeretne, mi történjen a sikeres kifogás nyomán. A lehetséges jogkövetkezményeket a Ve. 218. § (2) bekezdés tartalmazza, az itt felsoroltak közül egyet is (például: csak a jogsértés megállapítása), de akár többet is kérhet egyszerre, mint ahogy az előbbi példa is mutatja.]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be, csatolva ahhoz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során]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május 10.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Tisztelettel,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