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630" w:right="-60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spacing w:line="276" w:lineRule="auto"/>
        <w:ind w:left="-90" w:right="-600" w:firstLine="0"/>
        <w:rPr>
          <w:b w:val="1"/>
          <w:bCs w:val="1"/>
          <w:sz w:val="23"/>
          <w:szCs w:val="23"/>
        </w:rPr>
      </w:pPr>
      <w:r w:rsidDel="00000000" w:rsidR="00000000" w:rsidRPr="00000000">
        <w:rPr>
          <w:b w:val="1"/>
          <w:bCs w:val="1"/>
          <w:sz w:val="23"/>
          <w:szCs w:val="23"/>
          <w:highlight w:val="yellow"/>
          <w:rtl w:val="0"/>
        </w:rPr>
        <w:t xml:space="preserve">XX</w:t>
      </w:r>
      <w:r w:rsidDel="00000000" w:rsidR="00000000" w:rsidRPr="00000000">
        <w:rPr>
          <w:b w:val="1"/>
          <w:bCs w:val="1"/>
          <w:sz w:val="23"/>
          <w:szCs w:val="23"/>
          <w:rtl w:val="0"/>
        </w:rPr>
        <w:t xml:space="preserve"> Vármegyei Kormányhivatal</w:t>
      </w:r>
    </w:p>
    <w:p w:rsidR="00000000" w:rsidDel="00000000" w:rsidP="00000000" w:rsidRDefault="00000000" w:rsidRPr="00000000" w14:paraId="00000003">
      <w:pPr>
        <w:spacing w:line="276" w:lineRule="auto"/>
        <w:ind w:left="-90" w:right="-600" w:firstLine="0"/>
        <w:rPr>
          <w:b w:val="1"/>
          <w:bCs w:val="1"/>
          <w:sz w:val="23"/>
          <w:szCs w:val="23"/>
        </w:rPr>
      </w:pPr>
      <w:r w:rsidDel="00000000" w:rsidR="00000000" w:rsidRPr="00000000">
        <w:rPr>
          <w:b w:val="1"/>
          <w:bCs w:val="1"/>
          <w:sz w:val="23"/>
          <w:szCs w:val="23"/>
          <w:highlight w:val="yellow"/>
          <w:rtl w:val="0"/>
        </w:rPr>
        <w:t xml:space="preserve">XX </w:t>
      </w:r>
      <w:r w:rsidDel="00000000" w:rsidR="00000000" w:rsidRPr="00000000">
        <w:rPr>
          <w:b w:val="1"/>
          <w:bCs w:val="1"/>
          <w:sz w:val="23"/>
          <w:szCs w:val="23"/>
          <w:rtl w:val="0"/>
        </w:rPr>
        <w:t xml:space="preserve">Főosztály</w:t>
      </w:r>
    </w:p>
    <w:p w:rsidR="00000000" w:rsidDel="00000000" w:rsidP="00000000" w:rsidRDefault="00000000" w:rsidRPr="00000000" w14:paraId="00000004">
      <w:pPr>
        <w:spacing w:line="276" w:lineRule="auto"/>
        <w:ind w:left="-90" w:right="-600" w:firstLine="0"/>
        <w:rPr>
          <w:b w:val="1"/>
          <w:bCs w:val="1"/>
          <w:sz w:val="23"/>
          <w:szCs w:val="23"/>
        </w:rPr>
      </w:pPr>
      <w:r w:rsidDel="00000000" w:rsidR="00000000" w:rsidRPr="00000000">
        <w:rPr>
          <w:rtl w:val="0"/>
        </w:rPr>
      </w:r>
    </w:p>
    <w:p w:rsidR="00000000" w:rsidDel="00000000" w:rsidP="00000000" w:rsidRDefault="00000000" w:rsidRPr="00000000" w14:paraId="00000005">
      <w:pPr>
        <w:spacing w:after="0" w:before="0" w:lineRule="auto"/>
        <w:ind w:left="-630" w:right="-600" w:firstLine="0"/>
        <w:jc w:val="right"/>
        <w:rPr>
          <w:sz w:val="23"/>
          <w:szCs w:val="23"/>
        </w:rPr>
      </w:pPr>
      <w:r w:rsidDel="00000000" w:rsidR="00000000" w:rsidRPr="00000000">
        <w:rPr>
          <w:b w:val="1"/>
          <w:bCs w:val="1"/>
          <w:sz w:val="23"/>
          <w:szCs w:val="23"/>
          <w:u w:val="single"/>
          <w:rtl w:val="0"/>
        </w:rPr>
        <w:t xml:space="preserve">Tárgy:</w:t>
      </w:r>
      <w:r w:rsidDel="00000000" w:rsidR="00000000" w:rsidRPr="00000000">
        <w:rPr>
          <w:b w:val="1"/>
          <w:bCs w:val="1"/>
          <w:sz w:val="23"/>
          <w:szCs w:val="23"/>
          <w:rtl w:val="0"/>
        </w:rPr>
        <w:t xml:space="preserve"> </w:t>
      </w:r>
      <w:r w:rsidDel="00000000" w:rsidR="00000000" w:rsidRPr="00000000">
        <w:rPr>
          <w:sz w:val="23"/>
          <w:szCs w:val="23"/>
          <w:rtl w:val="0"/>
        </w:rPr>
        <w:t xml:space="preserve">közérdekű bejelentés a helyi önazonosság védelméről szóló</w:t>
      </w:r>
    </w:p>
    <w:p w:rsidR="00000000" w:rsidDel="00000000" w:rsidP="00000000" w:rsidRDefault="00000000" w:rsidRPr="00000000" w14:paraId="00000006">
      <w:pPr>
        <w:spacing w:after="0" w:before="0" w:lineRule="auto"/>
        <w:ind w:left="-630" w:right="-600" w:firstLine="0"/>
        <w:jc w:val="right"/>
        <w:rPr>
          <w:b w:val="1"/>
          <w:bCs w:val="1"/>
          <w:sz w:val="23"/>
          <w:szCs w:val="23"/>
        </w:rPr>
      </w:pPr>
      <w:r w:rsidDel="00000000" w:rsidR="00000000" w:rsidRPr="00000000">
        <w:rPr>
          <w:sz w:val="23"/>
          <w:szCs w:val="23"/>
          <w:rtl w:val="0"/>
        </w:rPr>
        <w:t xml:space="preserve">önkormányzati rendeletek törvényességének vizsgálata iránt </w:t>
      </w:r>
      <w:r w:rsidDel="00000000" w:rsidR="00000000" w:rsidRPr="00000000">
        <w:rPr>
          <w:rtl w:val="0"/>
        </w:rPr>
      </w:r>
    </w:p>
    <w:p w:rsidR="00000000" w:rsidDel="00000000" w:rsidP="00000000" w:rsidRDefault="00000000" w:rsidRPr="00000000" w14:paraId="00000007">
      <w:pPr>
        <w:spacing w:line="276" w:lineRule="auto"/>
        <w:ind w:left="-90" w:right="-600" w:firstLine="0"/>
        <w:rPr>
          <w:b w:val="1"/>
          <w:bCs w:val="1"/>
          <w:sz w:val="23"/>
          <w:szCs w:val="23"/>
        </w:rPr>
      </w:pPr>
      <w:r w:rsidDel="00000000" w:rsidR="00000000" w:rsidRPr="00000000">
        <w:rPr>
          <w:rtl w:val="0"/>
        </w:rPr>
      </w:r>
    </w:p>
    <w:p w:rsidR="00000000" w:rsidDel="00000000" w:rsidP="00000000" w:rsidRDefault="00000000" w:rsidRPr="00000000" w14:paraId="00000008">
      <w:pPr>
        <w:spacing w:line="276" w:lineRule="auto"/>
        <w:ind w:left="-90" w:right="-600" w:firstLine="0"/>
        <w:jc w:val="center"/>
        <w:rPr>
          <w:b w:val="1"/>
          <w:bCs w:val="1"/>
          <w:sz w:val="23"/>
          <w:szCs w:val="23"/>
        </w:rPr>
      </w:pPr>
      <w:r w:rsidDel="00000000" w:rsidR="00000000" w:rsidRPr="00000000">
        <w:rPr>
          <w:b w:val="1"/>
          <w:bCs w:val="1"/>
          <w:sz w:val="23"/>
          <w:szCs w:val="23"/>
          <w:rtl w:val="0"/>
        </w:rPr>
        <w:t xml:space="preserve">Tisztelt Kormányhivatal!</w:t>
      </w:r>
    </w:p>
    <w:p w:rsidR="00000000" w:rsidDel="00000000" w:rsidP="00000000" w:rsidRDefault="00000000" w:rsidRPr="00000000" w14:paraId="00000009">
      <w:pPr>
        <w:spacing w:line="276" w:lineRule="auto"/>
        <w:ind w:left="-90" w:right="-600" w:firstLine="0"/>
        <w:rPr>
          <w:b w:val="1"/>
          <w:bCs w:val="1"/>
          <w:sz w:val="23"/>
          <w:szCs w:val="23"/>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A </w:t>
      </w:r>
      <w:r w:rsidDel="00000000" w:rsidR="00000000" w:rsidRPr="00000000">
        <w:rPr>
          <w:sz w:val="23"/>
          <w:szCs w:val="23"/>
          <w:highlight w:val="yellow"/>
          <w:rtl w:val="0"/>
        </w:rPr>
        <w:t xml:space="preserve">szervezet neve (székhelye, képviselője)</w:t>
      </w:r>
      <w:r w:rsidDel="00000000" w:rsidR="00000000" w:rsidRPr="00000000">
        <w:rPr>
          <w:sz w:val="23"/>
          <w:szCs w:val="23"/>
          <w:rtl w:val="0"/>
        </w:rPr>
        <w:t xml:space="preserve"> a panaszokról, a közérdekű bejelentésekről, valamint a visszaélések bejelentésével összefüggő szabályokról szóló 2023. évi XXV. törvény (a továbbiakban: Panasztv.) 1. § (3) bekezdése és a 2. § (1) bekezdése alapján </w:t>
      </w:r>
      <w:r w:rsidDel="00000000" w:rsidR="00000000" w:rsidRPr="00000000">
        <w:rPr>
          <w:b w:val="1"/>
          <w:bCs w:val="1"/>
          <w:sz w:val="23"/>
          <w:szCs w:val="23"/>
          <w:rtl w:val="0"/>
        </w:rPr>
        <w:t xml:space="preserve">közérdekű bejelentéssel él és javasolja</w:t>
      </w:r>
      <w:r w:rsidDel="00000000" w:rsidR="00000000" w:rsidRPr="00000000">
        <w:rPr>
          <w:sz w:val="23"/>
          <w:szCs w:val="23"/>
          <w:rtl w:val="0"/>
        </w:rPr>
        <w:t xml:space="preserve">, hogy a Magyarország helyi önkormányzatairól szóló 2011. évi CLXXXIX. törvény (a továbbiakban: Mötv.) 132. § (3) bekezdés b) pontjában biztosított jogkörénél fogva a T. Kormányhivatal </w:t>
      </w:r>
      <w:r w:rsidDel="00000000" w:rsidR="00000000" w:rsidRPr="00000000">
        <w:rPr>
          <w:b w:val="1"/>
          <w:bCs w:val="1"/>
          <w:sz w:val="23"/>
          <w:szCs w:val="23"/>
          <w:rtl w:val="0"/>
        </w:rPr>
        <w:t xml:space="preserve">vizsgálja meg</w:t>
      </w:r>
      <w:r w:rsidDel="00000000" w:rsidR="00000000" w:rsidRPr="00000000">
        <w:rPr>
          <w:sz w:val="23"/>
          <w:szCs w:val="23"/>
          <w:rtl w:val="0"/>
        </w:rPr>
        <w:t xml:space="preserve"> </w:t>
      </w:r>
      <w:r w:rsidDel="00000000" w:rsidR="00000000" w:rsidRPr="00000000">
        <w:rPr>
          <w:sz w:val="23"/>
          <w:szCs w:val="23"/>
          <w:rtl w:val="0"/>
        </w:rPr>
        <w:t xml:space="preserve">az alábbi </w:t>
      </w:r>
      <w:r w:rsidDel="00000000" w:rsidR="00000000" w:rsidRPr="00000000">
        <w:rPr>
          <w:sz w:val="23"/>
          <w:szCs w:val="23"/>
          <w:rtl w:val="0"/>
        </w:rPr>
        <w:t xml:space="preserve">települések</w:t>
      </w:r>
      <w:r w:rsidDel="00000000" w:rsidR="00000000" w:rsidRPr="00000000">
        <w:rPr>
          <w:sz w:val="23"/>
          <w:szCs w:val="23"/>
          <w:rtl w:val="0"/>
        </w:rPr>
        <w:t xml:space="preserve"> </w:t>
      </w:r>
      <w:r w:rsidDel="00000000" w:rsidR="00000000" w:rsidRPr="00000000">
        <w:rPr>
          <w:sz w:val="23"/>
          <w:szCs w:val="23"/>
          <w:rtl w:val="0"/>
        </w:rPr>
        <w:t xml:space="preserve">k</w:t>
      </w:r>
      <w:r w:rsidDel="00000000" w:rsidR="00000000" w:rsidRPr="00000000">
        <w:rPr>
          <w:sz w:val="23"/>
          <w:szCs w:val="23"/>
          <w:rtl w:val="0"/>
        </w:rPr>
        <w:t xml:space="preserve">épviselő-testületei által hozott, </w:t>
      </w:r>
      <w:r w:rsidDel="00000000" w:rsidR="00000000" w:rsidRPr="00000000">
        <w:rPr>
          <w:sz w:val="23"/>
          <w:szCs w:val="23"/>
          <w:rtl w:val="0"/>
        </w:rPr>
        <w:t xml:space="preserve">a helyi</w:t>
      </w:r>
      <w:r w:rsidDel="00000000" w:rsidR="00000000" w:rsidRPr="00000000">
        <w:rPr>
          <w:sz w:val="23"/>
          <w:szCs w:val="23"/>
          <w:rtl w:val="0"/>
        </w:rPr>
        <w:t xml:space="preserve"> önazonosság védelméről szóló önkormányzati rendeletek (a továbbiakban: Rendeletek) </w:t>
      </w:r>
      <w:r w:rsidDel="00000000" w:rsidR="00000000" w:rsidRPr="00000000">
        <w:rPr>
          <w:b w:val="1"/>
          <w:bCs w:val="1"/>
          <w:sz w:val="23"/>
          <w:szCs w:val="23"/>
          <w:rtl w:val="0"/>
        </w:rPr>
        <w:t xml:space="preserve">jogszerűségét:</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40" w:line="240" w:lineRule="auto"/>
        <w:ind w:left="720" w:right="-600" w:hanging="360"/>
        <w:jc w:val="both"/>
        <w:rPr>
          <w:sz w:val="23"/>
          <w:szCs w:val="23"/>
          <w:highlight w:val="yellow"/>
        </w:rPr>
      </w:pPr>
      <w:r w:rsidDel="00000000" w:rsidR="00000000" w:rsidRPr="00000000">
        <w:rPr>
          <w:sz w:val="23"/>
          <w:szCs w:val="23"/>
          <w:highlight w:val="yellow"/>
          <w:rtl w:val="0"/>
        </w:rPr>
        <w:t xml:space="preserve">itt lehet felsorolni az adott megye összes települését és a rendeletük számát, címét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beforeAutospacing="0" w:line="240" w:lineRule="auto"/>
        <w:ind w:left="720" w:right="-600" w:hanging="360"/>
        <w:jc w:val="both"/>
        <w:rPr>
          <w:sz w:val="23"/>
          <w:szCs w:val="23"/>
          <w:highlight w:val="yellow"/>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Kérjük, hogy a T. Kormányhivatal állapítsa meg, hogy a Rendeletek sértik a helyi önazonosság védelméről szóló 2025. évi XLVIII. törvény (a továbbiakban: Hövtv.) </w:t>
      </w:r>
      <w:r w:rsidDel="00000000" w:rsidR="00000000" w:rsidRPr="00000000">
        <w:rPr>
          <w:sz w:val="23"/>
          <w:szCs w:val="23"/>
          <w:rtl w:val="0"/>
        </w:rPr>
        <w:t xml:space="preserve">és más jogszabály</w:t>
      </w:r>
      <w:r w:rsidDel="00000000" w:rsidR="00000000" w:rsidRPr="00000000">
        <w:rPr>
          <w:sz w:val="23"/>
          <w:szCs w:val="23"/>
          <w:rtl w:val="0"/>
        </w:rPr>
        <w:t xml:space="preserve">ok rendelkezéseit, és </w:t>
      </w:r>
      <w:r w:rsidDel="00000000" w:rsidR="00000000" w:rsidRPr="00000000">
        <w:rPr>
          <w:b w:val="1"/>
          <w:bCs w:val="1"/>
          <w:sz w:val="23"/>
          <w:szCs w:val="23"/>
          <w:rtl w:val="0"/>
        </w:rPr>
        <w:t xml:space="preserve">bocsásson ki törvényességi felhívást az érintett önkormányzatok képviselő-testületei részére a Rendeletük hatályon kívül helyezése iránt</w:t>
      </w:r>
      <w:r w:rsidDel="00000000" w:rsidR="00000000" w:rsidRPr="00000000">
        <w:rPr>
          <w:sz w:val="23"/>
          <w:szCs w:val="23"/>
          <w:rtl w:val="0"/>
        </w:rPr>
        <w:t xml:space="preserve">. Javasoljuk továbbá, hogy ha a képviselő-testület ennek nem tesz eleget, a T. Kormányhivatal éljen a Mötv. </w:t>
      </w:r>
      <w:r w:rsidDel="00000000" w:rsidR="00000000" w:rsidRPr="00000000">
        <w:rPr>
          <w:sz w:val="23"/>
          <w:szCs w:val="23"/>
          <w:rtl w:val="0"/>
        </w:rPr>
        <w:t xml:space="preserve">136. § (2) bekezd</w:t>
      </w:r>
      <w:r w:rsidDel="00000000" w:rsidR="00000000" w:rsidRPr="00000000">
        <w:rPr>
          <w:sz w:val="23"/>
          <w:szCs w:val="23"/>
          <w:rtl w:val="0"/>
        </w:rPr>
        <w:t xml:space="preserve">ésben biztosított jogával és </w:t>
      </w:r>
      <w:r w:rsidDel="00000000" w:rsidR="00000000" w:rsidRPr="00000000">
        <w:rPr>
          <w:b w:val="1"/>
          <w:bCs w:val="1"/>
          <w:sz w:val="23"/>
          <w:szCs w:val="23"/>
          <w:rtl w:val="0"/>
        </w:rPr>
        <w:t xml:space="preserve">támadja meg a Rendeleteket a Kúria előtt</w:t>
      </w:r>
      <w:r w:rsidDel="00000000" w:rsidR="00000000" w:rsidRPr="00000000">
        <w:rPr>
          <w:sz w:val="23"/>
          <w:szCs w:val="23"/>
          <w:rtl w:val="0"/>
        </w:rPr>
        <w:t xml:space="preserve">.</w:t>
      </w:r>
    </w:p>
    <w:p w:rsidR="00000000" w:rsidDel="00000000" w:rsidP="00000000" w:rsidRDefault="00000000" w:rsidRPr="00000000" w14:paraId="0000000E">
      <w:pPr>
        <w:spacing w:after="200" w:before="240" w:lineRule="auto"/>
        <w:ind w:left="-90" w:right="-600" w:firstLine="0"/>
        <w:jc w:val="center"/>
        <w:rPr>
          <w:sz w:val="23"/>
          <w:szCs w:val="23"/>
        </w:rPr>
      </w:pPr>
      <w:r w:rsidDel="00000000" w:rsidR="00000000" w:rsidRPr="00000000">
        <w:rPr>
          <w:rtl w:val="0"/>
        </w:rPr>
      </w:r>
    </w:p>
    <w:p w:rsidR="00000000" w:rsidDel="00000000" w:rsidP="00000000" w:rsidRDefault="00000000" w:rsidRPr="00000000" w14:paraId="0000000F">
      <w:pPr>
        <w:spacing w:after="200" w:before="240" w:lineRule="auto"/>
        <w:ind w:left="-90" w:right="-600" w:firstLine="0"/>
        <w:jc w:val="center"/>
        <w:rPr>
          <w:b w:val="1"/>
          <w:bCs w:val="1"/>
          <w:sz w:val="27"/>
          <w:szCs w:val="27"/>
          <w:u w:val="single"/>
        </w:rPr>
      </w:pPr>
      <w:r w:rsidDel="00000000" w:rsidR="00000000" w:rsidRPr="00000000">
        <w:rPr>
          <w:b w:val="1"/>
          <w:bCs w:val="1"/>
          <w:sz w:val="27"/>
          <w:szCs w:val="27"/>
          <w:rtl w:val="0"/>
        </w:rPr>
        <w:t xml:space="preserve">Indokolás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color w:val="741b47"/>
          <w:sz w:val="23"/>
          <w:szCs w:val="23"/>
          <w:u w:val="single"/>
        </w:rPr>
      </w:pPr>
      <w:r w:rsidDel="00000000" w:rsidR="00000000" w:rsidRPr="00000000">
        <w:rPr>
          <w:b w:val="1"/>
          <w:bCs w:val="1"/>
          <w:sz w:val="23"/>
          <w:szCs w:val="23"/>
          <w:u w:val="single"/>
          <w:rtl w:val="0"/>
        </w:rPr>
        <w:t xml:space="preserve">A közérdekű bejelentés alapjául szolgáló szabályozási környezet</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Az Alaptörvény XXVII. cikk (1) bekezdésében foglaltak biztosítása érdekében megalkotott, a helyi önazonosság védelméről szóló 2025. évi XLVIII. törvény </w:t>
      </w:r>
      <w:r w:rsidDel="00000000" w:rsidR="00000000" w:rsidRPr="00000000">
        <w:rPr>
          <w:sz w:val="23"/>
          <w:szCs w:val="23"/>
          <w:rtl w:val="0"/>
        </w:rPr>
        <w:t xml:space="preserve">megteremti a lehetőséget és a jogalapot, hogy az önkormányzatok szabályozzák településük fejlődését, megőrizve a hagyományaikat, társadalmi rendjüket és értékeiket </w:t>
      </w:r>
      <w:r w:rsidDel="00000000" w:rsidR="00000000" w:rsidRPr="00000000">
        <w:rPr>
          <w:sz w:val="23"/>
          <w:szCs w:val="23"/>
          <w:rtl w:val="0"/>
        </w:rPr>
        <w:t xml:space="preserve">(</w:t>
      </w:r>
      <w:r w:rsidDel="00000000" w:rsidR="00000000" w:rsidRPr="00000000">
        <w:rPr>
          <w:sz w:val="23"/>
          <w:szCs w:val="23"/>
          <w:rtl w:val="0"/>
        </w:rPr>
        <w:t xml:space="preserve">Hövtv.</w:t>
      </w:r>
      <w:r w:rsidDel="00000000" w:rsidR="00000000" w:rsidRPr="00000000">
        <w:rPr>
          <w:sz w:val="23"/>
          <w:szCs w:val="23"/>
          <w:rtl w:val="0"/>
        </w:rPr>
        <w:t xml:space="preserve"> </w:t>
      </w:r>
      <w:r w:rsidDel="00000000" w:rsidR="00000000" w:rsidRPr="00000000">
        <w:rPr>
          <w:sz w:val="23"/>
          <w:szCs w:val="23"/>
          <w:rtl w:val="0"/>
        </w:rPr>
        <w:t xml:space="preserve">[1])</w:t>
      </w:r>
      <w:r w:rsidDel="00000000" w:rsidR="00000000" w:rsidRPr="00000000">
        <w:rPr>
          <w:sz w:val="23"/>
          <w:szCs w:val="23"/>
          <w:rtl w:val="0"/>
        </w:rPr>
        <w:t xml:space="preserve">. A törvény célja, hogy biztosítsa az önkormányzatok autonómiáját, és lehetőséget adjon számukra településük jellegének és szokásainak megőrzésére.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A törvény a helyi közösségek önazonossághoz való jogának tartalmaként határozza meg többek között, hogy megakadályozhatják a település lakosságszámának nem kívánt növekedését, valamint hogy felléphetnek a település nem kívánt társadalmi fejlődési irányával szemben</w:t>
      </w:r>
      <w:r w:rsidDel="00000000" w:rsidR="00000000" w:rsidRPr="00000000">
        <w:rPr>
          <w:sz w:val="23"/>
          <w:szCs w:val="23"/>
          <w:rtl w:val="0"/>
        </w:rPr>
        <w:t xml:space="preserve">, továbbá ennek keretében meghatározhatják azt is, hogy a településre kik és milyen feltételekkel települhetnek be. [Hövtv. 2. § (1)-(3)]. Az önkormányzatok a törvény keretei között szabadon dönthetnek arról, hogy az önazonossághoz való joguk érvényesítésére a törvény által kínált mely eszközöket (ún. jogvédelmi eszközöket) veszik igénybe [Hövtv. 5. § (1)], a törvény ugyanakkor arról is rendelkezik, hogy </w:t>
      </w:r>
      <w:r w:rsidDel="00000000" w:rsidR="00000000" w:rsidRPr="00000000">
        <w:rPr>
          <w:b w:val="1"/>
          <w:bCs w:val="1"/>
          <w:sz w:val="23"/>
          <w:szCs w:val="23"/>
          <w:rtl w:val="0"/>
        </w:rPr>
        <w:t xml:space="preserve">a</w:t>
      </w:r>
      <w:r w:rsidDel="00000000" w:rsidR="00000000" w:rsidRPr="00000000">
        <w:rPr>
          <w:b w:val="1"/>
          <w:bCs w:val="1"/>
          <w:sz w:val="23"/>
          <w:szCs w:val="23"/>
          <w:rtl w:val="0"/>
        </w:rPr>
        <w:t xml:space="preserve"> jogvédelmi eszközöket az emberi méltóság megsértése és indokolatlan megkülönböztetés nélkül, az egyenlő bánásmód követelményének megfelelően kell alkalmazni</w:t>
      </w:r>
      <w:r w:rsidDel="00000000" w:rsidR="00000000" w:rsidRPr="00000000">
        <w:rPr>
          <w:sz w:val="23"/>
          <w:szCs w:val="23"/>
          <w:rtl w:val="0"/>
        </w:rPr>
        <w:t xml:space="preserve"> [Hövtv. 4. § (1) bekezdés].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A</w:t>
      </w:r>
      <w:r w:rsidDel="00000000" w:rsidR="00000000" w:rsidRPr="00000000">
        <w:rPr>
          <w:sz w:val="23"/>
          <w:szCs w:val="23"/>
          <w:rtl w:val="0"/>
        </w:rPr>
        <w:t xml:space="preserve">z említett </w:t>
      </w:r>
      <w:r w:rsidDel="00000000" w:rsidR="00000000" w:rsidRPr="00000000">
        <w:rPr>
          <w:b w:val="1"/>
          <w:bCs w:val="1"/>
          <w:sz w:val="23"/>
          <w:szCs w:val="23"/>
          <w:rtl w:val="0"/>
        </w:rPr>
        <w:t xml:space="preserve">települések</w:t>
      </w:r>
      <w:r w:rsidDel="00000000" w:rsidR="00000000" w:rsidRPr="00000000">
        <w:rPr>
          <w:b w:val="1"/>
          <w:bCs w:val="1"/>
          <w:sz w:val="23"/>
          <w:szCs w:val="23"/>
          <w:rtl w:val="0"/>
        </w:rPr>
        <w:t xml:space="preserve"> önkormányzatai</w:t>
      </w:r>
      <w:r w:rsidDel="00000000" w:rsidR="00000000" w:rsidRPr="00000000">
        <w:rPr>
          <w:sz w:val="23"/>
          <w:szCs w:val="23"/>
          <w:rtl w:val="0"/>
        </w:rPr>
        <w:t xml:space="preserve"> elfogadták a Rendeleteket, amelyeknek szabályai </w:t>
      </w:r>
      <w:r w:rsidDel="00000000" w:rsidR="00000000" w:rsidRPr="00000000">
        <w:rPr>
          <w:b w:val="1"/>
          <w:bCs w:val="1"/>
          <w:sz w:val="23"/>
          <w:szCs w:val="23"/>
          <w:rtl w:val="0"/>
        </w:rPr>
        <w:t xml:space="preserve">ellentétesek a Hövtv. szabályaival, különösen annak 4. § (1) bekezdésével</w:t>
      </w:r>
      <w:r w:rsidDel="00000000" w:rsidR="00000000" w:rsidRPr="00000000">
        <w:rPr>
          <w:sz w:val="23"/>
          <w:szCs w:val="23"/>
          <w:rtl w:val="0"/>
        </w:rPr>
        <w:t xml:space="preserve">, továbbá az egyenlő bánásmódról és az esélyegyenlőség előmozdításáról szóló 2003. évi CXXV. törvény </w:t>
      </w:r>
      <w:r w:rsidDel="00000000" w:rsidR="00000000" w:rsidRPr="00000000">
        <w:rPr>
          <w:sz w:val="23"/>
          <w:szCs w:val="23"/>
          <w:rtl w:val="0"/>
        </w:rPr>
        <w:t xml:space="preserve">(a továbbiakban: </w:t>
      </w:r>
      <w:r w:rsidDel="00000000" w:rsidR="00000000" w:rsidRPr="00000000">
        <w:rPr>
          <w:b w:val="1"/>
          <w:bCs w:val="1"/>
          <w:sz w:val="23"/>
          <w:szCs w:val="23"/>
          <w:rtl w:val="0"/>
        </w:rPr>
        <w:t xml:space="preserve">Ebktv.</w:t>
      </w:r>
      <w:r w:rsidDel="00000000" w:rsidR="00000000" w:rsidRPr="00000000">
        <w:rPr>
          <w:sz w:val="23"/>
          <w:szCs w:val="23"/>
          <w:rtl w:val="0"/>
        </w:rPr>
        <w:t xml:space="preserve">) </w:t>
      </w:r>
      <w:r w:rsidDel="00000000" w:rsidR="00000000" w:rsidRPr="00000000">
        <w:rPr>
          <w:b w:val="1"/>
          <w:bCs w:val="1"/>
          <w:sz w:val="23"/>
          <w:szCs w:val="23"/>
          <w:rtl w:val="0"/>
        </w:rPr>
        <w:t xml:space="preserve">rendelkezéseivel és más, a beadványban említett jogszabályokkal </w:t>
      </w:r>
      <w:r w:rsidDel="00000000" w:rsidR="00000000" w:rsidRPr="00000000">
        <w:rPr>
          <w:sz w:val="23"/>
          <w:szCs w:val="23"/>
          <w:rtl w:val="0"/>
        </w:rPr>
        <w:t xml:space="preserve">is</w:t>
      </w:r>
      <w:r w:rsidDel="00000000" w:rsidR="00000000" w:rsidRPr="00000000">
        <w:rPr>
          <w:sz w:val="23"/>
          <w:szCs w:val="23"/>
          <w:rtl w:val="0"/>
        </w:rPr>
        <w:t xml:space="preserve">. A Rendeletek hasonló szerkezetben, hasonló módon szabályozzák az adott település önazonossághoz való jogát, így a Rendeleteket nem egyenként, hanem a nagyon hasonló, néha azonos szabályaikat az alábbiakban tematikusan, az adott szabályozási kör vonatkozásában elemezzük.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b w:val="1"/>
          <w:bCs w:val="1"/>
          <w:sz w:val="23"/>
          <w:szCs w:val="23"/>
          <w:u w:val="single"/>
        </w:rPr>
      </w:pPr>
      <w:r w:rsidDel="00000000" w:rsidR="00000000" w:rsidRPr="00000000">
        <w:rPr>
          <w:b w:val="1"/>
          <w:bCs w:val="1"/>
          <w:sz w:val="23"/>
          <w:szCs w:val="23"/>
          <w:u w:val="single"/>
          <w:rtl w:val="0"/>
        </w:rPr>
        <w:t xml:space="preserve">A </w:t>
      </w:r>
      <w:r w:rsidDel="00000000" w:rsidR="00000000" w:rsidRPr="00000000">
        <w:rPr>
          <w:b w:val="1"/>
          <w:bCs w:val="1"/>
          <w:sz w:val="23"/>
          <w:szCs w:val="23"/>
          <w:u w:val="single"/>
          <w:rtl w:val="0"/>
        </w:rPr>
        <w:t xml:space="preserve">Rendeletek </w:t>
      </w:r>
      <w:r w:rsidDel="00000000" w:rsidR="00000000" w:rsidRPr="00000000">
        <w:rPr>
          <w:b w:val="1"/>
          <w:bCs w:val="1"/>
          <w:sz w:val="23"/>
          <w:szCs w:val="23"/>
          <w:u w:val="single"/>
          <w:rtl w:val="0"/>
        </w:rPr>
        <w:t xml:space="preserve">egyes szabályainak jogsértő jellege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 w:right="-600" w:firstLine="0"/>
        <w:jc w:val="left"/>
        <w:rPr>
          <w:b w:val="1"/>
          <w:bCs w:val="1"/>
          <w:sz w:val="23"/>
          <w:szCs w:val="23"/>
        </w:rPr>
      </w:pPr>
      <w:r w:rsidDel="00000000" w:rsidR="00000000" w:rsidRPr="00000000">
        <w:rPr>
          <w:b w:val="1"/>
          <w:bCs w:val="1"/>
          <w:sz w:val="25"/>
          <w:szCs w:val="25"/>
          <w:rtl w:val="0"/>
        </w:rPr>
        <w:t xml:space="preserve">1. A j</w:t>
      </w:r>
      <w:r w:rsidDel="00000000" w:rsidR="00000000" w:rsidRPr="00000000">
        <w:rPr>
          <w:b w:val="1"/>
          <w:bCs w:val="1"/>
          <w:sz w:val="25"/>
          <w:szCs w:val="25"/>
          <w:rtl w:val="0"/>
        </w:rPr>
        <w:t xml:space="preserve">ogalkotói cél </w:t>
      </w:r>
      <w:r w:rsidDel="00000000" w:rsidR="00000000" w:rsidRPr="00000000">
        <w:rPr>
          <w:b w:val="1"/>
          <w:bCs w:val="1"/>
          <w:sz w:val="25"/>
          <w:szCs w:val="25"/>
          <w:rtl w:val="0"/>
        </w:rPr>
        <w:t xml:space="preserve">figyelmen kívül hagyása</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highlight w:val="yellow"/>
        </w:rPr>
      </w:pPr>
      <w:r w:rsidDel="00000000" w:rsidR="00000000" w:rsidRPr="00000000">
        <w:rPr>
          <w:sz w:val="23"/>
          <w:szCs w:val="23"/>
          <w:rtl w:val="0"/>
        </w:rPr>
        <w:t xml:space="preserve">Az önkormányzatok a Rendeleteket úgy alkották meg, hogy azok nem felelnek meg a Hövtv. indokolásában lefektetett jogalkotói célnak, mely szerint </w:t>
      </w:r>
      <w:r w:rsidDel="00000000" w:rsidR="00000000" w:rsidRPr="00000000">
        <w:rPr>
          <w:i w:val="1"/>
          <w:iCs w:val="1"/>
          <w:sz w:val="23"/>
          <w:szCs w:val="23"/>
          <w:rtl w:val="0"/>
        </w:rPr>
        <w:t xml:space="preserve">„a jogvédelmi eszközök célja a honos települési közösség önvédelmének előmozdítása. Jogvédelmi eszközt a település lakosságszáma, mérete nem kívánt növekedésének, vagy a települési közösség betelepülés miatti összetétel-változásának alakítása és szabályozása érdekében vehetnek igénybe az önkormányzatok.”</w:t>
      </w:r>
      <w:r w:rsidDel="00000000" w:rsidR="00000000" w:rsidRPr="00000000">
        <w:rPr>
          <w:sz w:val="23"/>
          <w:szCs w:val="23"/>
          <w:vertAlign w:val="superscript"/>
        </w:rPr>
        <w:footnoteReference w:customMarkFollows="0" w:id="0"/>
      </w:r>
      <w:r w:rsidDel="00000000" w:rsidR="00000000" w:rsidRPr="00000000">
        <w:rPr>
          <w:sz w:val="23"/>
          <w:szCs w:val="23"/>
          <w:rtl w:val="0"/>
        </w:rPr>
        <w:t xml:space="preserve"> Az említett települések képviselő-testületei azonban csak általánosságban említenek különböző szempontokat, de </w:t>
      </w:r>
      <w:r w:rsidDel="00000000" w:rsidR="00000000" w:rsidRPr="00000000">
        <w:rPr>
          <w:b w:val="1"/>
          <w:bCs w:val="1"/>
          <w:sz w:val="23"/>
          <w:szCs w:val="23"/>
          <w:rtl w:val="0"/>
        </w:rPr>
        <w:t xml:space="preserve">nem igazolják, hogy mely szempontok hogyan indokolják a Rendelet megalkotását, azzal milyen cél érhető el</w:t>
      </w:r>
      <w:r w:rsidDel="00000000" w:rsidR="00000000" w:rsidRPr="00000000">
        <w:rPr>
          <w:sz w:val="23"/>
          <w:szCs w:val="23"/>
          <w:rtl w:val="0"/>
        </w:rPr>
        <w:t xml:space="preserve">.</w:t>
      </w:r>
      <w:r w:rsidDel="00000000" w:rsidR="00000000" w:rsidRPr="00000000">
        <w:rPr>
          <w:sz w:val="23"/>
          <w:szCs w:val="23"/>
          <w:rtl w:val="0"/>
        </w:rPr>
        <w:t xml:space="preserve"> </w:t>
      </w:r>
      <w:r w:rsidDel="00000000" w:rsidR="00000000" w:rsidRPr="00000000">
        <w:rPr>
          <w:sz w:val="23"/>
          <w:szCs w:val="23"/>
          <w:highlight w:val="yellow"/>
          <w:rtl w:val="0"/>
        </w:rPr>
        <w:t xml:space="preserve">(Ha mégis van olyan rendelet, ami kitért erre, akkor azt jelezni kell.)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 w:right="-600" w:firstLine="0"/>
        <w:jc w:val="left"/>
        <w:rPr>
          <w:b w:val="1"/>
          <w:bCs w:val="1"/>
          <w:sz w:val="25"/>
          <w:szCs w:val="25"/>
        </w:rPr>
      </w:pPr>
      <w:r w:rsidDel="00000000" w:rsidR="00000000" w:rsidRPr="00000000">
        <w:rPr>
          <w:b w:val="1"/>
          <w:bCs w:val="1"/>
          <w:sz w:val="25"/>
          <w:szCs w:val="25"/>
          <w:rtl w:val="0"/>
        </w:rPr>
        <w:t xml:space="preserve">2. Személyes </w:t>
      </w:r>
      <w:r w:rsidDel="00000000" w:rsidR="00000000" w:rsidRPr="00000000">
        <w:rPr>
          <w:b w:val="1"/>
          <w:bCs w:val="1"/>
          <w:sz w:val="25"/>
          <w:szCs w:val="25"/>
          <w:rtl w:val="0"/>
        </w:rPr>
        <w:t xml:space="preserve">meghallgatás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600" w:firstLine="0"/>
        <w:jc w:val="left"/>
        <w:rPr>
          <w:b w:val="1"/>
          <w:bCs w:val="1"/>
          <w:sz w:val="23"/>
          <w:szCs w:val="23"/>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 w:right="-600" w:firstLine="0"/>
        <w:jc w:val="left"/>
        <w:rPr>
          <w:b w:val="1"/>
          <w:bCs w:val="1"/>
          <w:sz w:val="23"/>
          <w:szCs w:val="23"/>
        </w:rPr>
      </w:pPr>
      <w:r w:rsidDel="00000000" w:rsidR="00000000" w:rsidRPr="00000000">
        <w:rPr>
          <w:b w:val="1"/>
          <w:bCs w:val="1"/>
          <w:sz w:val="23"/>
          <w:szCs w:val="23"/>
          <w:rtl w:val="0"/>
        </w:rPr>
        <w:t xml:space="preserve">2.1. Az elővásárlási joghoz kapcsolódó személyes meghallgatás</w:t>
      </w:r>
    </w:p>
    <w:p w:rsidR="00000000" w:rsidDel="00000000" w:rsidP="00000000" w:rsidRDefault="00000000" w:rsidRPr="00000000" w14:paraId="0000001B">
      <w:pPr>
        <w:spacing w:after="200" w:before="240" w:lineRule="auto"/>
        <w:ind w:left="-90" w:right="-600" w:firstLine="0"/>
        <w:jc w:val="both"/>
        <w:rPr>
          <w:sz w:val="23"/>
          <w:szCs w:val="23"/>
        </w:rPr>
      </w:pPr>
      <w:r w:rsidDel="00000000" w:rsidR="00000000" w:rsidRPr="00000000">
        <w:rPr>
          <w:sz w:val="23"/>
          <w:szCs w:val="23"/>
          <w:rtl w:val="0"/>
        </w:rPr>
        <w:t xml:space="preserve">A Hövtv. 17. § (1) bekezdése szerint az önkormányzat a rendeletében előírhatja a </w:t>
      </w:r>
      <w:r w:rsidDel="00000000" w:rsidR="00000000" w:rsidRPr="00000000">
        <w:rPr>
          <w:b w:val="1"/>
          <w:bCs w:val="1"/>
          <w:sz w:val="23"/>
          <w:szCs w:val="23"/>
          <w:rtl w:val="0"/>
        </w:rPr>
        <w:t xml:space="preserve">betelepüléssel összefüggő </w:t>
      </w:r>
      <w:r w:rsidDel="00000000" w:rsidR="00000000" w:rsidRPr="00000000">
        <w:rPr>
          <w:sz w:val="23"/>
          <w:szCs w:val="23"/>
          <w:rtl w:val="0"/>
        </w:rPr>
        <w:t xml:space="preserve">egyedi döntést megelőző személyes meghallgatást. Ugyanakkor néhány önkormányzat a személyes meghallgatást nem a betelepüléssel összefüggésben, hanem az elővásárlási jog gyakorlásához kapcsolódóan is előírta, ilyet azonban, felhatalmazás hiányában nem tehet, így ebben a körben a személyes meghallgatás lehetősége törvénysértő. </w:t>
      </w:r>
    </w:p>
    <w:p w:rsidR="00000000" w:rsidDel="00000000" w:rsidP="00000000" w:rsidRDefault="00000000" w:rsidRPr="00000000" w14:paraId="0000001C">
      <w:pPr>
        <w:spacing w:after="200" w:before="240" w:lineRule="auto"/>
        <w:ind w:left="-90" w:right="-600" w:firstLine="0"/>
        <w:jc w:val="both"/>
        <w:rPr>
          <w:i w:val="1"/>
          <w:iCs w:val="1"/>
          <w:sz w:val="23"/>
          <w:szCs w:val="23"/>
          <w:highlight w:val="yellow"/>
        </w:rPr>
      </w:pPr>
      <w:r w:rsidDel="00000000" w:rsidR="00000000" w:rsidRPr="00000000">
        <w:rPr>
          <w:i w:val="1"/>
          <w:iCs w:val="1"/>
          <w:sz w:val="23"/>
          <w:szCs w:val="23"/>
          <w:highlight w:val="yellow"/>
          <w:rtl w:val="0"/>
        </w:rPr>
        <w:t xml:space="preserve">“A” verzió - ritka ez a részletes szabályozás</w:t>
      </w:r>
      <w:r w:rsidDel="00000000" w:rsidR="00000000" w:rsidRPr="00000000">
        <w:rPr>
          <w:i w:val="1"/>
          <w:iCs w:val="1"/>
          <w:sz w:val="23"/>
          <w:szCs w:val="23"/>
          <w:highlight w:val="yellow"/>
          <w:rtl w:val="0"/>
        </w:rPr>
        <w:t xml:space="preserve">, ezért </w:t>
      </w:r>
      <w:r w:rsidDel="00000000" w:rsidR="00000000" w:rsidRPr="00000000">
        <w:rPr>
          <w:i w:val="1"/>
          <w:iCs w:val="1"/>
          <w:sz w:val="23"/>
          <w:szCs w:val="23"/>
          <w:highlight w:val="yellow"/>
          <w:rtl w:val="0"/>
        </w:rPr>
        <w:t xml:space="preserve">ha adott megyében egyik településen sincs ez a részletesebb szabályozás, akkor ez a bekezdés teljesen kimarad és csak a “B” verzió maradjon a szövegben</w:t>
      </w:r>
      <w:r w:rsidDel="00000000" w:rsidR="00000000" w:rsidRPr="00000000">
        <w:rPr>
          <w:rtl w:val="0"/>
        </w:rPr>
      </w:r>
    </w:p>
    <w:p w:rsidR="00000000" w:rsidDel="00000000" w:rsidP="00000000" w:rsidRDefault="00000000" w:rsidRPr="00000000" w14:paraId="0000001D">
      <w:pPr>
        <w:spacing w:after="200" w:before="240" w:lineRule="auto"/>
        <w:ind w:left="-90" w:right="-600" w:firstLine="0"/>
        <w:jc w:val="both"/>
        <w:rPr>
          <w:sz w:val="23"/>
          <w:szCs w:val="23"/>
          <w:highlight w:val="yellow"/>
        </w:rPr>
      </w:pPr>
      <w:r w:rsidDel="00000000" w:rsidR="00000000" w:rsidRPr="00000000">
        <w:rPr>
          <w:sz w:val="23"/>
          <w:szCs w:val="23"/>
          <w:highlight w:val="yellow"/>
          <w:rtl w:val="0"/>
        </w:rPr>
        <w:t xml:space="preserve">Vannak olyan Rendeletek</w:t>
      </w:r>
      <w:r w:rsidDel="00000000" w:rsidR="00000000" w:rsidRPr="00000000">
        <w:rPr>
          <w:sz w:val="23"/>
          <w:szCs w:val="23"/>
          <w:highlight w:val="yellow"/>
          <w:rtl w:val="0"/>
        </w:rPr>
        <w:t xml:space="preserve">, melyekben az önkormányzat úgy rendelkezett, hogy </w:t>
      </w:r>
      <w:r w:rsidDel="00000000" w:rsidR="00000000" w:rsidRPr="00000000">
        <w:rPr>
          <w:sz w:val="23"/>
          <w:szCs w:val="23"/>
          <w:highlight w:val="yellow"/>
          <w:rtl w:val="0"/>
        </w:rPr>
        <w:t xml:space="preserve">az elővásárlásról </w:t>
      </w:r>
      <w:r w:rsidDel="00000000" w:rsidR="00000000" w:rsidRPr="00000000">
        <w:rPr>
          <w:sz w:val="23"/>
          <w:szCs w:val="23"/>
          <w:highlight w:val="yellow"/>
          <w:rtl w:val="0"/>
        </w:rPr>
        <w:t xml:space="preserve">szóló döntés meghozatalát megelőzően a képviselő-testület dönt a személyes meghallgatás szükségességéről. A meghallgatás helyéről és időpontjáról a képviselő-testület a jegyző útján értesítést küld az ingatlant vásárolni kívánó nagykorú személy vagy az ingatlant vásárolni kívánó kiskorú nevében eljáró törvényes képviselője vagy gyámja (a továbbiakban együtt: ingatlant vásárolni kívánó nagykorú személy) részére.</w:t>
      </w:r>
      <w:r w:rsidDel="00000000" w:rsidR="00000000" w:rsidRPr="00000000">
        <w:rPr>
          <w:sz w:val="23"/>
          <w:szCs w:val="23"/>
          <w:highlight w:val="yellow"/>
          <w:rtl w:val="0"/>
        </w:rPr>
        <w:t xml:space="preserve"> </w:t>
      </w:r>
      <w:r w:rsidDel="00000000" w:rsidR="00000000" w:rsidRPr="00000000">
        <w:rPr>
          <w:sz w:val="23"/>
          <w:szCs w:val="23"/>
          <w:highlight w:val="yellow"/>
          <w:rtl w:val="0"/>
        </w:rPr>
        <w:t xml:space="preserve">A</w:t>
      </w:r>
      <w:r w:rsidDel="00000000" w:rsidR="00000000" w:rsidRPr="00000000">
        <w:rPr>
          <w:sz w:val="23"/>
          <w:szCs w:val="23"/>
          <w:highlight w:val="yellow"/>
          <w:rtl w:val="0"/>
        </w:rPr>
        <w:t xml:space="preserve">mennyiben a képviselő-testület személyes meghallgatást rendel el, azon az ingatlant vásárolni kívánó nagykorú személy köteles megjelenni és a neki feltett kérdésekre válaszolni. A képviselő-testület elrendelheti az ingatlant vásárolni kívánó nagykorú személlyel közösen költöző nagykorú személy(ek) meghallgatását is.</w:t>
      </w:r>
      <w:r w:rsidDel="00000000" w:rsidR="00000000" w:rsidRPr="00000000">
        <w:rPr>
          <w:sz w:val="23"/>
          <w:szCs w:val="23"/>
          <w:highlight w:val="yellow"/>
          <w:rtl w:val="0"/>
        </w:rPr>
        <w:t xml:space="preserve"> A képviselő-testület döntése ellenére a meghallgatáson meg nem jelenő ingatlant vásárolni kívánó nagykorú személy vagy a meghallgatáson szintén meg nem jelenő, vele közösen költöző nagykorú személy esetében a képviselő-testület dönthet arról, hogy a későbbiekben tulajdont szerző betelepülő vagy a vele költöző nagykorú személy – együttműködése hiányára tekintettel – az adott településen lakcímet nem létesíthet.</w:t>
      </w:r>
      <w:r w:rsidDel="00000000" w:rsidR="00000000" w:rsidRPr="00000000">
        <w:rPr>
          <w:rtl w:val="0"/>
        </w:rPr>
      </w:r>
    </w:p>
    <w:p w:rsidR="00000000" w:rsidDel="00000000" w:rsidP="00000000" w:rsidRDefault="00000000" w:rsidRPr="00000000" w14:paraId="0000001E">
      <w:pPr>
        <w:spacing w:after="200" w:before="240" w:lineRule="auto"/>
        <w:ind w:left="-90" w:right="-600" w:firstLine="0"/>
        <w:jc w:val="both"/>
        <w:rPr>
          <w:i w:val="1"/>
          <w:iCs w:val="1"/>
          <w:sz w:val="23"/>
          <w:szCs w:val="23"/>
          <w:highlight w:val="yellow"/>
        </w:rPr>
      </w:pPr>
      <w:r w:rsidDel="00000000" w:rsidR="00000000" w:rsidRPr="00000000">
        <w:rPr>
          <w:i w:val="1"/>
          <w:iCs w:val="1"/>
          <w:sz w:val="23"/>
          <w:szCs w:val="23"/>
          <w:highlight w:val="yellow"/>
          <w:rtl w:val="0"/>
        </w:rPr>
        <w:t xml:space="preserve">“B” verzió - gyakoribb</w:t>
      </w:r>
    </w:p>
    <w:p w:rsidR="00000000" w:rsidDel="00000000" w:rsidP="00000000" w:rsidRDefault="00000000" w:rsidRPr="00000000" w14:paraId="0000001F">
      <w:pPr>
        <w:spacing w:after="200" w:before="240" w:lineRule="auto"/>
        <w:ind w:left="-90" w:right="-600" w:firstLine="0"/>
        <w:jc w:val="both"/>
        <w:rPr>
          <w:sz w:val="23"/>
          <w:szCs w:val="23"/>
        </w:rPr>
      </w:pPr>
      <w:r w:rsidDel="00000000" w:rsidR="00000000" w:rsidRPr="00000000">
        <w:rPr>
          <w:sz w:val="23"/>
          <w:szCs w:val="23"/>
          <w:rtl w:val="0"/>
        </w:rPr>
        <w:t xml:space="preserve">Vannak olyan Rendeletek, </w:t>
      </w:r>
      <w:r w:rsidDel="00000000" w:rsidR="00000000" w:rsidRPr="00000000">
        <w:rPr>
          <w:sz w:val="23"/>
          <w:szCs w:val="23"/>
          <w:rtl w:val="0"/>
        </w:rPr>
        <w:t xml:space="preserve">melyekben az önkormányzat úgy rendelkezett, hogy </w:t>
      </w:r>
      <w:r w:rsidDel="00000000" w:rsidR="00000000" w:rsidRPr="00000000">
        <w:rPr>
          <w:sz w:val="23"/>
          <w:szCs w:val="23"/>
          <w:rtl w:val="0"/>
        </w:rPr>
        <w:t xml:space="preserve">az elővásárlásról szóló döntés meghozatalát megelőzően a képviselő-testület dönt a személyes meghallgatás szükségességéről. A meghallgatás helyéről és időpontjáról </w:t>
      </w:r>
      <w:r w:rsidDel="00000000" w:rsidR="00000000" w:rsidRPr="00000000">
        <w:rPr>
          <w:sz w:val="23"/>
          <w:szCs w:val="23"/>
          <w:rtl w:val="0"/>
        </w:rPr>
        <w:t xml:space="preserve">a képviselő-testület a Hivatal útján értesítést küld ki a vételi ajánlatot tevő részére.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A </w:t>
      </w:r>
      <w:r w:rsidDel="00000000" w:rsidR="00000000" w:rsidRPr="00000000">
        <w:rPr>
          <w:b w:val="1"/>
          <w:bCs w:val="1"/>
          <w:sz w:val="23"/>
          <w:szCs w:val="23"/>
          <w:rtl w:val="0"/>
        </w:rPr>
        <w:t xml:space="preserve">személyes meghallgatás kötelezővé tétele sérti az </w:t>
      </w:r>
      <w:r w:rsidDel="00000000" w:rsidR="00000000" w:rsidRPr="00000000">
        <w:rPr>
          <w:b w:val="1"/>
          <w:bCs w:val="1"/>
          <w:sz w:val="23"/>
          <w:szCs w:val="23"/>
          <w:rtl w:val="0"/>
        </w:rPr>
        <w:t xml:space="preserve">ingatlant vásárolni kívánó</w:t>
      </w:r>
      <w:r w:rsidDel="00000000" w:rsidR="00000000" w:rsidRPr="00000000">
        <w:rPr>
          <w:b w:val="1"/>
          <w:bCs w:val="1"/>
          <w:sz w:val="23"/>
          <w:szCs w:val="23"/>
          <w:rtl w:val="0"/>
        </w:rPr>
        <w:t xml:space="preserve"> </w:t>
      </w:r>
      <w:r w:rsidDel="00000000" w:rsidR="00000000" w:rsidRPr="00000000">
        <w:rPr>
          <w:b w:val="1"/>
          <w:bCs w:val="1"/>
          <w:sz w:val="23"/>
          <w:szCs w:val="23"/>
          <w:rtl w:val="0"/>
        </w:rPr>
        <w:t xml:space="preserve">emberi méltóságát,</w:t>
      </w:r>
      <w:r w:rsidDel="00000000" w:rsidR="00000000" w:rsidRPr="00000000">
        <w:rPr>
          <w:sz w:val="23"/>
          <w:szCs w:val="23"/>
          <w:rtl w:val="0"/>
        </w:rPr>
        <w:t xml:space="preserve"> mivel a meghallgatás feltételei, menete, szempontrendszere nem kerül rögzítésre a jogszabályban. Ebből pedig az következik, hogy a meghallgatás, a szabályozatlansága miatt </w:t>
      </w:r>
      <w:r w:rsidDel="00000000" w:rsidR="00000000" w:rsidRPr="00000000">
        <w:rPr>
          <w:b w:val="1"/>
          <w:bCs w:val="1"/>
          <w:sz w:val="23"/>
          <w:szCs w:val="23"/>
          <w:rtl w:val="0"/>
        </w:rPr>
        <w:t xml:space="preserve">teret ad az önkénynek</w:t>
      </w:r>
      <w:r w:rsidDel="00000000" w:rsidR="00000000" w:rsidRPr="00000000">
        <w:rPr>
          <w:sz w:val="23"/>
          <w:szCs w:val="23"/>
          <w:rtl w:val="0"/>
        </w:rPr>
        <w:t xml:space="preserve">, esetlegesen a </w:t>
      </w:r>
      <w:r w:rsidDel="00000000" w:rsidR="00000000" w:rsidRPr="00000000">
        <w:rPr>
          <w:b w:val="1"/>
          <w:bCs w:val="1"/>
          <w:sz w:val="23"/>
          <w:szCs w:val="23"/>
          <w:rtl w:val="0"/>
        </w:rPr>
        <w:t xml:space="preserve">jogellenes diszkriminációnak</w:t>
      </w:r>
      <w:r w:rsidDel="00000000" w:rsidR="00000000" w:rsidRPr="00000000">
        <w:rPr>
          <w:sz w:val="23"/>
          <w:szCs w:val="23"/>
          <w:rtl w:val="0"/>
        </w:rPr>
        <w:t xml:space="preserve">. Meghatározott feltételek és szempontrendszer hiányában ugyanis szükségszerűen a képviselő-testület előre nem rögzített, szubjektív szempontjai érvényesülnek majd a meghallgatottal szemben.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Továbbá, a Hövtv. szerint a személyes meghallgatást csak a személyi jogvédelmi eszközök (és nem a dologi jogvédelem) körében alkalmazhatja jogszerűen az önkormányzat, hiszen ahhoz, hogy egy ingatlan-vásárló meghallgatható legyen, </w:t>
      </w:r>
      <w:r w:rsidDel="00000000" w:rsidR="00000000" w:rsidRPr="00000000">
        <w:rPr>
          <w:b w:val="1"/>
          <w:bCs w:val="1"/>
          <w:sz w:val="23"/>
          <w:szCs w:val="23"/>
          <w:rtl w:val="0"/>
        </w:rPr>
        <w:t xml:space="preserve">a jegyzőnek a képviselő-testület felé ki kell adnia annak személyes adatait</w:t>
      </w:r>
      <w:r w:rsidDel="00000000" w:rsidR="00000000" w:rsidRPr="00000000">
        <w:rPr>
          <w:sz w:val="23"/>
          <w:szCs w:val="23"/>
          <w:rtl w:val="0"/>
        </w:rPr>
        <w:t xml:space="preserve">. Az elővásárlással kapcsolatos dologi jogi kérdések pedig nem adnak arra felhatalmazást, hogy egy harmadik személy, egy lehetséges ingatlan vásárló személyes adatait a jegyző terjessze, más számára hozzáférhetővé tegye. Hiszen a dologi jogvédelmi eszközök a dologra (az ingatlanra) vonatkoznak és nem egy olyan személyre, aki vásárolni kíván. </w:t>
      </w:r>
      <w:r w:rsidDel="00000000" w:rsidR="00000000" w:rsidRPr="00000000">
        <w:rPr>
          <w:b w:val="1"/>
          <w:bCs w:val="1"/>
          <w:sz w:val="23"/>
          <w:szCs w:val="23"/>
          <w:rtl w:val="0"/>
        </w:rPr>
        <w:t xml:space="preserve">A képviselő-testület adatkezelésére sem a Hövtv., sem más jogszabály nem ad felhatalmazást</w:t>
      </w: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Az </w:t>
      </w:r>
      <w:r w:rsidDel="00000000" w:rsidR="00000000" w:rsidRPr="00000000">
        <w:rPr>
          <w:b w:val="1"/>
          <w:bCs w:val="1"/>
          <w:sz w:val="23"/>
          <w:szCs w:val="23"/>
          <w:rtl w:val="0"/>
        </w:rPr>
        <w:t xml:space="preserve">együttműködés hiányának szabályozása</w:t>
      </w:r>
      <w:r w:rsidDel="00000000" w:rsidR="00000000" w:rsidRPr="00000000">
        <w:rPr>
          <w:sz w:val="23"/>
          <w:szCs w:val="23"/>
          <w:rtl w:val="0"/>
        </w:rPr>
        <w:t xml:space="preserve"> pedig </w:t>
      </w:r>
      <w:r w:rsidDel="00000000" w:rsidR="00000000" w:rsidRPr="00000000">
        <w:rPr>
          <w:b w:val="1"/>
          <w:bCs w:val="1"/>
          <w:sz w:val="23"/>
          <w:szCs w:val="23"/>
          <w:rtl w:val="0"/>
        </w:rPr>
        <w:t xml:space="preserve">sérti </w:t>
      </w:r>
      <w:r w:rsidDel="00000000" w:rsidR="00000000" w:rsidRPr="00000000">
        <w:rPr>
          <w:sz w:val="23"/>
          <w:szCs w:val="23"/>
          <w:rtl w:val="0"/>
        </w:rPr>
        <w:t xml:space="preserve">a hatósági típusú eljárásokban irányadó, az Általános közigazgatási rendtartásról szóló 2016. évi CL. törvény (a továbbiakban: Ákr.) 6. § (3) bekezdését, amely szerint az ügyfél és az eljárás egyéb résztvevője </w:t>
      </w:r>
      <w:r w:rsidDel="00000000" w:rsidR="00000000" w:rsidRPr="00000000">
        <w:rPr>
          <w:b w:val="1"/>
          <w:bCs w:val="1"/>
          <w:sz w:val="23"/>
          <w:szCs w:val="23"/>
          <w:rtl w:val="0"/>
        </w:rPr>
        <w:t xml:space="preserve">jóhiszeműségét az eljárásban vélelmezni kell</w:t>
      </w:r>
      <w:r w:rsidDel="00000000" w:rsidR="00000000" w:rsidRPr="00000000">
        <w:rPr>
          <w:sz w:val="23"/>
          <w:szCs w:val="23"/>
          <w:rtl w:val="0"/>
        </w:rPr>
        <w:t xml:space="preserve">. A rosszhiszeműség bizonyítása a hatóságot terheli. Rosszhiszemű ugyanis a döntést hozó részéről, ha a meg nem jelenést úgy rója az ügyfél terhére, hogy nem tárja fel a távolmaradás okát. A távolmaradást okozhatja információhiány, betegség vagy bármilyen vis maior. A kimentési lehetőséget az Ákr. hivatkozott szabálya szerint az eljárásban a döntést hozónak biztosítania kell. </w:t>
      </w:r>
    </w:p>
    <w:p w:rsidR="00000000" w:rsidDel="00000000" w:rsidP="00000000" w:rsidRDefault="00000000" w:rsidRPr="00000000" w14:paraId="00000023">
      <w:pPr>
        <w:spacing w:after="200" w:before="240" w:lineRule="auto"/>
        <w:ind w:left="-90" w:right="-600" w:firstLine="0"/>
        <w:jc w:val="both"/>
        <w:rPr>
          <w:sz w:val="23"/>
          <w:szCs w:val="23"/>
          <w:highlight w:val="yellow"/>
        </w:rPr>
      </w:pPr>
      <w:r w:rsidDel="00000000" w:rsidR="00000000" w:rsidRPr="00000000">
        <w:rPr>
          <w:sz w:val="23"/>
          <w:szCs w:val="23"/>
          <w:rtl w:val="0"/>
        </w:rPr>
        <w:t xml:space="preserve">A fentiek alapján </w:t>
      </w:r>
      <w:r w:rsidDel="00000000" w:rsidR="00000000" w:rsidRPr="00000000">
        <w:rPr>
          <w:b w:val="1"/>
          <w:bCs w:val="1"/>
          <w:sz w:val="23"/>
          <w:szCs w:val="23"/>
          <w:rtl w:val="0"/>
        </w:rPr>
        <w:t xml:space="preserve">törvényellenes, ezért hatályon kívül helyezendő </w:t>
      </w:r>
      <w:r w:rsidDel="00000000" w:rsidR="00000000" w:rsidRPr="00000000">
        <w:rPr>
          <w:sz w:val="23"/>
          <w:szCs w:val="23"/>
          <w:rtl w:val="0"/>
        </w:rPr>
        <w:t xml:space="preserve">rendelkezéseket tartalmaznak az alábbi települések </w:t>
      </w:r>
      <w:r w:rsidDel="00000000" w:rsidR="00000000" w:rsidRPr="00000000">
        <w:rPr>
          <w:sz w:val="23"/>
          <w:szCs w:val="23"/>
          <w:rtl w:val="0"/>
        </w:rPr>
        <w:t xml:space="preserve">Rendeletei</w:t>
      </w:r>
      <w:r w:rsidDel="00000000" w:rsidR="00000000" w:rsidRPr="00000000">
        <w:rPr>
          <w:sz w:val="23"/>
          <w:szCs w:val="23"/>
          <w:rtl w:val="0"/>
        </w:rPr>
        <w:t xml:space="preserve">: </w:t>
      </w:r>
      <w:r w:rsidDel="00000000" w:rsidR="00000000" w:rsidRPr="00000000">
        <w:rPr>
          <w:sz w:val="23"/>
          <w:szCs w:val="23"/>
          <w:highlight w:val="yellow"/>
          <w:rtl w:val="0"/>
        </w:rPr>
        <w:t xml:space="preserve">itt kell felsorolni az adott megyében azoknak a településeknek a neveit, amelyiknek a rendeletében szerepel ez a szabály</w:t>
      </w:r>
    </w:p>
    <w:p w:rsidR="00000000" w:rsidDel="00000000" w:rsidP="00000000" w:rsidRDefault="00000000" w:rsidRPr="00000000" w14:paraId="00000024">
      <w:pPr>
        <w:spacing w:after="200" w:before="240" w:lineRule="auto"/>
        <w:ind w:left="-90" w:right="-600" w:firstLine="0"/>
        <w:jc w:val="both"/>
        <w:rPr>
          <w:sz w:val="23"/>
          <w:szCs w:val="23"/>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 w:right="-600" w:firstLine="0"/>
        <w:jc w:val="left"/>
        <w:rPr>
          <w:sz w:val="23"/>
          <w:szCs w:val="23"/>
        </w:rPr>
      </w:pPr>
      <w:r w:rsidDel="00000000" w:rsidR="00000000" w:rsidRPr="00000000">
        <w:rPr>
          <w:b w:val="1"/>
          <w:bCs w:val="1"/>
          <w:sz w:val="23"/>
          <w:szCs w:val="23"/>
          <w:rtl w:val="0"/>
        </w:rPr>
        <w:t xml:space="preserve">2.2. A lakcímlétesítéshez kapcsolódó személyes meghallgatás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Számos önkormányzat Rendelete tartalmaz arra vonatkozó szabályozást, hogy a képviselő-testület a lakcímlétesítés engedélyezését a Hövtv. 17. §-a alapján személyes meghallgatáshoz köti. A Rendeletek azonban ebben az esetben sem rögzítik a meghallgatás feltételeit, menetét, szempontrendszerét, ez a szabályozatlanság pedig </w:t>
      </w:r>
      <w:r w:rsidDel="00000000" w:rsidR="00000000" w:rsidRPr="00000000">
        <w:rPr>
          <w:b w:val="1"/>
          <w:bCs w:val="1"/>
          <w:sz w:val="23"/>
          <w:szCs w:val="23"/>
          <w:rtl w:val="0"/>
        </w:rPr>
        <w:t xml:space="preserve">teret ad az önkénynek</w:t>
      </w:r>
      <w:r w:rsidDel="00000000" w:rsidR="00000000" w:rsidRPr="00000000">
        <w:rPr>
          <w:sz w:val="23"/>
          <w:szCs w:val="23"/>
          <w:rtl w:val="0"/>
        </w:rPr>
        <w:t xml:space="preserve">, esetlegesen a </w:t>
      </w:r>
      <w:r w:rsidDel="00000000" w:rsidR="00000000" w:rsidRPr="00000000">
        <w:rPr>
          <w:b w:val="1"/>
          <w:bCs w:val="1"/>
          <w:sz w:val="23"/>
          <w:szCs w:val="23"/>
          <w:rtl w:val="0"/>
        </w:rPr>
        <w:t xml:space="preserve">jogellenes diszkriminációnak, kötelezővé tétele</w:t>
      </w:r>
      <w:r w:rsidDel="00000000" w:rsidR="00000000" w:rsidRPr="00000000">
        <w:rPr>
          <w:sz w:val="23"/>
          <w:szCs w:val="23"/>
          <w:rtl w:val="0"/>
        </w:rPr>
        <w:t xml:space="preserve"> pedig az előző pontban kifejtettekkel analóg módon </w:t>
      </w:r>
      <w:r w:rsidDel="00000000" w:rsidR="00000000" w:rsidRPr="00000000">
        <w:rPr>
          <w:b w:val="1"/>
          <w:bCs w:val="1"/>
          <w:sz w:val="23"/>
          <w:szCs w:val="23"/>
          <w:rtl w:val="0"/>
        </w:rPr>
        <w:t xml:space="preserve">sérti a lakcímet létesíteni kívánó személy emberi méltóságát</w:t>
      </w:r>
      <w:r w:rsidDel="00000000" w:rsidR="00000000" w:rsidRPr="00000000">
        <w:rPr>
          <w:sz w:val="23"/>
          <w:szCs w:val="23"/>
          <w:rtl w:val="0"/>
        </w:rPr>
        <w:t xml:space="preserve">. Meghatározott feltételek és szempontrendszer hiányában ugyanis szükségszerűen a képviselő-testület előre nem rögzített, szubjektív szempontjai érvényesülnek majd a meghallgatottal szemben. </w:t>
      </w:r>
    </w:p>
    <w:p w:rsidR="00000000" w:rsidDel="00000000" w:rsidP="00000000" w:rsidRDefault="00000000" w:rsidRPr="00000000" w14:paraId="00000027">
      <w:pPr>
        <w:spacing w:after="200" w:before="240" w:lineRule="auto"/>
        <w:ind w:left="-90" w:right="-600" w:firstLine="0"/>
        <w:jc w:val="both"/>
        <w:rPr>
          <w:sz w:val="23"/>
          <w:szCs w:val="23"/>
        </w:rPr>
      </w:pPr>
      <w:r w:rsidDel="00000000" w:rsidR="00000000" w:rsidRPr="00000000">
        <w:rPr>
          <w:sz w:val="23"/>
          <w:szCs w:val="23"/>
          <w:rtl w:val="0"/>
        </w:rPr>
        <w:t xml:space="preserve">A fentiek alapján </w:t>
      </w:r>
      <w:r w:rsidDel="00000000" w:rsidR="00000000" w:rsidRPr="00000000">
        <w:rPr>
          <w:b w:val="1"/>
          <w:bCs w:val="1"/>
          <w:sz w:val="23"/>
          <w:szCs w:val="23"/>
          <w:rtl w:val="0"/>
        </w:rPr>
        <w:t xml:space="preserve">törvényellenes, ezért hatályon kívül helyezendő </w:t>
      </w:r>
      <w:r w:rsidDel="00000000" w:rsidR="00000000" w:rsidRPr="00000000">
        <w:rPr>
          <w:sz w:val="23"/>
          <w:szCs w:val="23"/>
          <w:rtl w:val="0"/>
        </w:rPr>
        <w:t xml:space="preserve">rendelkezéseket tartalmaznak az alábbi települések </w:t>
      </w:r>
      <w:r w:rsidDel="00000000" w:rsidR="00000000" w:rsidRPr="00000000">
        <w:rPr>
          <w:sz w:val="23"/>
          <w:szCs w:val="23"/>
          <w:rtl w:val="0"/>
        </w:rPr>
        <w:t xml:space="preserve">Rendeletei</w:t>
      </w:r>
      <w:r w:rsidDel="00000000" w:rsidR="00000000" w:rsidRPr="00000000">
        <w:rPr>
          <w:sz w:val="23"/>
          <w:szCs w:val="23"/>
          <w:rtl w:val="0"/>
        </w:rPr>
        <w:t xml:space="preserve">: </w:t>
      </w:r>
      <w:r w:rsidDel="00000000" w:rsidR="00000000" w:rsidRPr="00000000">
        <w:rPr>
          <w:sz w:val="23"/>
          <w:szCs w:val="23"/>
          <w:highlight w:val="yellow"/>
          <w:rtl w:val="0"/>
        </w:rPr>
        <w:t xml:space="preserve">itt kell felsorolni az adott megyében azoknak a településeknek a neveit, amelyiknek a rendeletében szerepel ez a szabály</w:t>
      </w:r>
      <w:r w:rsidDel="00000000" w:rsidR="00000000" w:rsidRPr="00000000">
        <w:rPr>
          <w:rtl w:val="0"/>
        </w:rPr>
      </w:r>
    </w:p>
    <w:p w:rsidR="00000000" w:rsidDel="00000000" w:rsidP="00000000" w:rsidRDefault="00000000" w:rsidRPr="00000000" w14:paraId="00000028">
      <w:pPr>
        <w:spacing w:after="200" w:before="240" w:lineRule="auto"/>
        <w:ind w:left="-90" w:right="-600" w:firstLine="0"/>
        <w:jc w:val="both"/>
        <w:rPr>
          <w:sz w:val="23"/>
          <w:szCs w:val="23"/>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 w:right="-600" w:firstLine="0"/>
        <w:jc w:val="left"/>
        <w:rPr>
          <w:b w:val="1"/>
          <w:bCs w:val="1"/>
          <w:sz w:val="25"/>
          <w:szCs w:val="25"/>
        </w:rPr>
      </w:pPr>
      <w:r w:rsidDel="00000000" w:rsidR="00000000" w:rsidRPr="00000000">
        <w:rPr>
          <w:b w:val="1"/>
          <w:bCs w:val="1"/>
          <w:sz w:val="25"/>
          <w:szCs w:val="25"/>
          <w:rtl w:val="0"/>
        </w:rPr>
        <w:t xml:space="preserve">3. A </w:t>
      </w:r>
      <w:r w:rsidDel="00000000" w:rsidR="00000000" w:rsidRPr="00000000">
        <w:rPr>
          <w:b w:val="1"/>
          <w:bCs w:val="1"/>
          <w:sz w:val="25"/>
          <w:szCs w:val="25"/>
          <w:rtl w:val="0"/>
        </w:rPr>
        <w:t xml:space="preserve">l</w:t>
      </w:r>
      <w:r w:rsidDel="00000000" w:rsidR="00000000" w:rsidRPr="00000000">
        <w:rPr>
          <w:b w:val="1"/>
          <w:bCs w:val="1"/>
          <w:sz w:val="25"/>
          <w:szCs w:val="25"/>
          <w:rtl w:val="0"/>
        </w:rPr>
        <w:t xml:space="preserve">akcímlétesítés feltételei</w:t>
      </w:r>
      <w:r w:rsidDel="00000000" w:rsidR="00000000" w:rsidRPr="00000000">
        <w:rPr>
          <w:b w:val="1"/>
          <w:bCs w:val="1"/>
          <w:sz w:val="25"/>
          <w:szCs w:val="25"/>
          <w:rtl w:val="0"/>
        </w:rPr>
        <w:t xml:space="preserve"> és annak tilalma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b w:val="1"/>
          <w:bCs w:val="1"/>
          <w:sz w:val="23"/>
          <w:szCs w:val="23"/>
        </w:rPr>
      </w:pPr>
      <w:r w:rsidDel="00000000" w:rsidR="00000000" w:rsidRPr="00000000">
        <w:rPr>
          <w:b w:val="1"/>
          <w:bCs w:val="1"/>
          <w:sz w:val="23"/>
          <w:szCs w:val="23"/>
          <w:rtl w:val="0"/>
        </w:rPr>
        <w:t xml:space="preserve">3.1. A lakcímlétesítés nem jelent beköltözést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A Hövtv. 7. § (1) b) pontja szerint a személyi jogvédelmi eszközök a településre történő beköltözésre irányulhatnak, és a (3) bekezdés szerint ilyen személyi jogvédelmi eszköz a lakcímlétesítés tilalma vagy feltételhez kötése, továbbá a betelepülési hozzájárulás. Ugyanakkor </w:t>
      </w:r>
      <w:r w:rsidDel="00000000" w:rsidR="00000000" w:rsidRPr="00000000">
        <w:rPr>
          <w:b w:val="1"/>
          <w:bCs w:val="1"/>
          <w:sz w:val="23"/>
          <w:szCs w:val="23"/>
          <w:rtl w:val="0"/>
        </w:rPr>
        <w:t xml:space="preserve">egy adott településen történő lakcímlétesítés nem feltétlenül jelenti azt, hogy az állampolgár be is költözik arra a településre</w:t>
      </w:r>
      <w:r w:rsidDel="00000000" w:rsidR="00000000" w:rsidRPr="00000000">
        <w:rPr>
          <w:sz w:val="23"/>
          <w:szCs w:val="23"/>
          <w:rtl w:val="0"/>
        </w:rPr>
        <w:t xml:space="preserv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highlight w:val="yellow"/>
        </w:rPr>
      </w:pPr>
      <w:r w:rsidDel="00000000" w:rsidR="00000000" w:rsidRPr="00000000">
        <w:rPr>
          <w:sz w:val="23"/>
          <w:szCs w:val="23"/>
          <w:rtl w:val="0"/>
        </w:rPr>
        <w:t xml:space="preserve">A polgárok személyi adatainak és lakcímének nyilvántartásáról szóló 1992. évi LXVI. törvény 5. § (2) bekezdése szerint a </w:t>
      </w:r>
      <w:r w:rsidDel="00000000" w:rsidR="00000000" w:rsidRPr="00000000">
        <w:rPr>
          <w:i w:val="1"/>
          <w:iCs w:val="1"/>
          <w:sz w:val="23"/>
          <w:szCs w:val="23"/>
          <w:rtl w:val="0"/>
        </w:rPr>
        <w:t xml:space="preserve">„polgár lakóhelye: annak a lakásnak vagy szállásnak (a továbbiakban együtt: lakás) a címe, amely a polgár állammal, továbbá a természetes és jogi személyekkel, jogi személyiséggel nem rendelkező szervezetekkel való hivatalos kapcsolattartása, valamint lakóhelyhez kötött jogai és kötelezettségei megalapozásául szolgál”</w:t>
      </w:r>
      <w:r w:rsidDel="00000000" w:rsidR="00000000" w:rsidRPr="00000000">
        <w:rPr>
          <w:sz w:val="23"/>
          <w:szCs w:val="23"/>
          <w:rtl w:val="0"/>
        </w:rPr>
        <w:t xml:space="preserve">. Ebből következően </w:t>
      </w:r>
      <w:r w:rsidDel="00000000" w:rsidR="00000000" w:rsidRPr="00000000">
        <w:rPr>
          <w:b w:val="1"/>
          <w:bCs w:val="1"/>
          <w:sz w:val="23"/>
          <w:szCs w:val="23"/>
          <w:rtl w:val="0"/>
        </w:rPr>
        <w:t xml:space="preserve">a lakcím létesítése nem szükségszerűen van összefüggésben az adott településen éléssel</w:t>
      </w:r>
      <w:r w:rsidDel="00000000" w:rsidR="00000000" w:rsidRPr="00000000">
        <w:rPr>
          <w:sz w:val="23"/>
          <w:szCs w:val="23"/>
          <w:rtl w:val="0"/>
        </w:rPr>
        <w:t xml:space="preserve">. Ezt az értelmezést támasztja alá a polgár lakóhelyét ilyen módon definiáló rendelkezés törvényi indokolása is, amely szerint </w:t>
      </w:r>
      <w:r w:rsidDel="00000000" w:rsidR="00000000" w:rsidRPr="00000000">
        <w:rPr>
          <w:i w:val="1"/>
          <w:iCs w:val="1"/>
          <w:sz w:val="23"/>
          <w:szCs w:val="23"/>
          <w:rtl w:val="0"/>
        </w:rPr>
        <w:t xml:space="preserve">„A javaslat (...) megszünteti azt a követelményt, amely arra vonatkozik, hogy a polgárnak életvitelszerűen a lakóhelyként bejelentett lakásban kell élnie. A módosítás értelmében a lakóhely az a lakás, amelyet a polgár és az állam közötti kapcsolattartás érdekében ekként bejelentenek. E bejelentés alapozza meg a lakóhelyhez kapcsolható jogok gyakorlását. (...) A javaslat által a polgár szabadon megválaszthatja azt a helyet, amelyet az otthonának tekint, ahová kötődik, anélkül, hogy a folyamatos ottlakás követelményét teljesítenie kellene.”</w:t>
      </w:r>
      <w:r w:rsidDel="00000000" w:rsidR="00000000" w:rsidRPr="00000000">
        <w:rPr>
          <w:sz w:val="23"/>
          <w:szCs w:val="23"/>
          <w:vertAlign w:val="superscript"/>
        </w:rPr>
        <w:footnoteReference w:customMarkFollows="0" w:id="1"/>
      </w:r>
      <w:r w:rsidDel="00000000" w:rsidR="00000000" w:rsidRPr="00000000">
        <w:rPr>
          <w:sz w:val="23"/>
          <w:szCs w:val="23"/>
          <w:rtl w:val="0"/>
        </w:rPr>
        <w:t xml:space="preserve"> </w:t>
      </w:r>
      <w:r w:rsidDel="00000000" w:rsidR="00000000" w:rsidRPr="00000000">
        <w:rPr>
          <w:sz w:val="23"/>
          <w:szCs w:val="23"/>
          <w:rtl w:val="0"/>
        </w:rPr>
        <w:t xml:space="preserve">Így a korlátozások és előírások olyan személyeket is érintenek, </w:t>
      </w:r>
      <w:r w:rsidDel="00000000" w:rsidR="00000000" w:rsidRPr="00000000">
        <w:rPr>
          <w:b w:val="1"/>
          <w:bCs w:val="1"/>
          <w:sz w:val="23"/>
          <w:szCs w:val="23"/>
          <w:rtl w:val="0"/>
        </w:rPr>
        <w:t xml:space="preserve">akik nem élnek vagy nem kívánnak a településen élni</w:t>
      </w:r>
      <w:r w:rsidDel="00000000" w:rsidR="00000000" w:rsidRPr="00000000">
        <w:rPr>
          <w:sz w:val="23"/>
          <w:szCs w:val="23"/>
          <w:rtl w:val="0"/>
        </w:rPr>
        <w:t xml:space="preserve">. Az e </w:t>
      </w:r>
      <w:r w:rsidDel="00000000" w:rsidR="00000000" w:rsidRPr="00000000">
        <w:rPr>
          <w:b w:val="1"/>
          <w:bCs w:val="1"/>
          <w:sz w:val="23"/>
          <w:szCs w:val="23"/>
          <w:rtl w:val="0"/>
        </w:rPr>
        <w:t xml:space="preserve">személyek magatartásának szabályozása </w:t>
      </w:r>
      <w:r w:rsidDel="00000000" w:rsidR="00000000" w:rsidRPr="00000000">
        <w:rPr>
          <w:sz w:val="23"/>
          <w:szCs w:val="23"/>
          <w:rtl w:val="0"/>
        </w:rPr>
        <w:t xml:space="preserve">pedig nincs összhangban </w:t>
      </w:r>
      <w:r w:rsidDel="00000000" w:rsidR="00000000" w:rsidRPr="00000000">
        <w:rPr>
          <w:b w:val="1"/>
          <w:bCs w:val="1"/>
          <w:sz w:val="23"/>
          <w:szCs w:val="23"/>
          <w:rtl w:val="0"/>
        </w:rPr>
        <w:t xml:space="preserve">a Hövtv. szabályaival</w:t>
      </w:r>
      <w:r w:rsidDel="00000000" w:rsidR="00000000" w:rsidRPr="00000000">
        <w:rPr>
          <w:sz w:val="23"/>
          <w:szCs w:val="23"/>
          <w:rtl w:val="0"/>
        </w:rPr>
        <w:t xml:space="preserve">, hiszen a Hövtv. azzal a céllal erősíti az önkormányzatok autonómiáját, hogy azok megőrizhessék  a településük jellegét és szokásait. Ezzel azonban semmilyen összefüggésben nincsen pusztán a lakcím bejelentéséhez kötött szabályozás.</w:t>
      </w:r>
      <w:r w:rsidDel="00000000" w:rsidR="00000000" w:rsidRPr="00000000">
        <w:rPr>
          <w:rtl w:val="0"/>
        </w:rPr>
      </w:r>
    </w:p>
    <w:p w:rsidR="00000000" w:rsidDel="00000000" w:rsidP="00000000" w:rsidRDefault="00000000" w:rsidRPr="00000000" w14:paraId="0000002D">
      <w:pPr>
        <w:spacing w:after="200" w:before="240" w:lineRule="auto"/>
        <w:ind w:left="-90" w:right="-600" w:firstLine="0"/>
        <w:jc w:val="both"/>
        <w:rPr>
          <w:b w:val="1"/>
          <w:bCs w:val="1"/>
          <w:sz w:val="23"/>
          <w:szCs w:val="23"/>
        </w:rPr>
      </w:pPr>
      <w:r w:rsidDel="00000000" w:rsidR="00000000" w:rsidRPr="00000000">
        <w:rPr>
          <w:b w:val="1"/>
          <w:bCs w:val="1"/>
          <w:sz w:val="23"/>
          <w:szCs w:val="23"/>
          <w:rtl w:val="0"/>
        </w:rPr>
        <w:t xml:space="preserve">3.2. Diszkriminatív feltételek</w:t>
      </w:r>
    </w:p>
    <w:p w:rsidR="00000000" w:rsidDel="00000000" w:rsidP="00000000" w:rsidRDefault="00000000" w:rsidRPr="00000000" w14:paraId="0000002E">
      <w:pPr>
        <w:spacing w:after="200" w:before="240" w:lineRule="auto"/>
        <w:ind w:left="-90" w:right="-600" w:firstLine="0"/>
        <w:jc w:val="both"/>
        <w:rPr>
          <w:sz w:val="23"/>
          <w:szCs w:val="23"/>
        </w:rPr>
      </w:pPr>
      <w:r w:rsidDel="00000000" w:rsidR="00000000" w:rsidRPr="00000000">
        <w:rPr>
          <w:sz w:val="23"/>
          <w:szCs w:val="23"/>
          <w:rtl w:val="0"/>
        </w:rPr>
        <w:t xml:space="preserve">Az önkormányzatok Rendeletei ráadásul olyan szempontokat állapítanak meg a lakcímlétesítés feltételeként, amelyek egyértelműen diszkriminatívak. Ilyenek például a meghatározott szakképzettség vagy iskolai végzettség előírása, büntetlen előélet igazolása, lakássűrűség korlátozása, rendezett társadalombiztosítási jogviszony, fennálló munkaviszony, rendszeres minimálbér mértékű jövedelem, a kiskorú hozzátartozók rendszeres iskolába járása, vagy akár a magyar nyelv ismerete. Egyes Rendeletek azt is előírják, hogy nem létesíthet lakcímet az, akivel szemben büntetőeljárás van folyamatban vagy köztartozása van.</w:t>
      </w:r>
    </w:p>
    <w:p w:rsidR="00000000" w:rsidDel="00000000" w:rsidP="00000000" w:rsidRDefault="00000000" w:rsidRPr="00000000" w14:paraId="0000002F">
      <w:pPr>
        <w:spacing w:after="200" w:before="240" w:lineRule="auto"/>
        <w:ind w:left="-90" w:right="-600" w:firstLine="0"/>
        <w:jc w:val="both"/>
        <w:rPr>
          <w:sz w:val="23"/>
          <w:szCs w:val="23"/>
        </w:rPr>
      </w:pPr>
      <w:r w:rsidDel="00000000" w:rsidR="00000000" w:rsidRPr="00000000">
        <w:rPr>
          <w:sz w:val="23"/>
          <w:szCs w:val="23"/>
          <w:rtl w:val="0"/>
        </w:rPr>
        <w:t xml:space="preserve">Ezeket a feltételeket az alábbiakban részletesen is elemezzük, de ami közös bennük, hogy </w:t>
      </w:r>
      <w:r w:rsidDel="00000000" w:rsidR="00000000" w:rsidRPr="00000000">
        <w:rPr>
          <w:b w:val="1"/>
          <w:bCs w:val="1"/>
          <w:sz w:val="23"/>
          <w:szCs w:val="23"/>
          <w:rtl w:val="0"/>
        </w:rPr>
        <w:t xml:space="preserve">közvetett hátrányos megkülönböztetést valósítanak meg</w:t>
      </w:r>
      <w:r w:rsidDel="00000000" w:rsidR="00000000" w:rsidRPr="00000000">
        <w:rPr>
          <w:sz w:val="23"/>
          <w:szCs w:val="23"/>
          <w:rtl w:val="0"/>
        </w:rPr>
        <w:t xml:space="preserve">, így sértik </w:t>
      </w:r>
      <w:r w:rsidDel="00000000" w:rsidR="00000000" w:rsidRPr="00000000">
        <w:rPr>
          <w:sz w:val="23"/>
          <w:szCs w:val="23"/>
          <w:rtl w:val="0"/>
        </w:rPr>
        <w:t xml:space="preserve">Hövtv</w:t>
      </w:r>
      <w:r w:rsidDel="00000000" w:rsidR="00000000" w:rsidRPr="00000000">
        <w:rPr>
          <w:sz w:val="23"/>
          <w:szCs w:val="23"/>
          <w:rtl w:val="0"/>
        </w:rPr>
        <w:t xml:space="preserve">. 4. §-át és az Ebktv. 9. §-át: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i w:val="1"/>
          <w:iCs w:val="1"/>
          <w:sz w:val="23"/>
          <w:szCs w:val="23"/>
        </w:rPr>
      </w:pPr>
      <w:r w:rsidDel="00000000" w:rsidR="00000000" w:rsidRPr="00000000">
        <w:rPr>
          <w:i w:val="1"/>
          <w:iCs w:val="1"/>
          <w:sz w:val="23"/>
          <w:szCs w:val="23"/>
          <w:rtl w:val="0"/>
        </w:rPr>
        <w:t xml:space="preserve">„</w:t>
      </w:r>
      <w:r w:rsidDel="00000000" w:rsidR="00000000" w:rsidRPr="00000000">
        <w:rPr>
          <w:i w:val="1"/>
          <w:iCs w:val="1"/>
          <w:sz w:val="23"/>
          <w:szCs w:val="23"/>
          <w:rtl w:val="0"/>
        </w:rPr>
        <w:t xml:space="preserve">Közvetett hátrányos megkülönböztetésnek minősül az a közvetlen hátrányos megkülönböztetésnek nem minősülő, látszólag az egyenlő bánásmód követelményének megfelelő rendelkezés, amely a 8. §-ban meghatározott tulajdonságokkal rendelkező egyes személyeket vagy csoportokat lényegesen nagyobb arányban hátrányosabb helyzetbe hoz, mint amelyben más, összehasonlítható helyzetben lévő személy vagy csoport volt, van vagy lenne.”</w:t>
      </w:r>
    </w:p>
    <w:p w:rsidR="00000000" w:rsidDel="00000000" w:rsidP="00000000" w:rsidRDefault="00000000" w:rsidRPr="00000000" w14:paraId="00000031">
      <w:pPr>
        <w:spacing w:after="200" w:before="240" w:lineRule="auto"/>
        <w:ind w:left="-90" w:right="-600" w:firstLine="0"/>
        <w:jc w:val="both"/>
        <w:rPr>
          <w:b w:val="1"/>
          <w:bCs w:val="1"/>
          <w:i w:val="1"/>
          <w:iCs w:val="1"/>
          <w:sz w:val="23"/>
          <w:szCs w:val="23"/>
        </w:rPr>
      </w:pPr>
      <w:r w:rsidDel="00000000" w:rsidR="00000000" w:rsidRPr="00000000">
        <w:rPr>
          <w:b w:val="1"/>
          <w:bCs w:val="1"/>
          <w:i w:val="1"/>
          <w:iCs w:val="1"/>
          <w:sz w:val="23"/>
          <w:szCs w:val="23"/>
          <w:rtl w:val="0"/>
        </w:rPr>
        <w:t xml:space="preserve">3.2.1. Szakképzettség, iskolai </w:t>
      </w:r>
      <w:r w:rsidDel="00000000" w:rsidR="00000000" w:rsidRPr="00000000">
        <w:rPr>
          <w:b w:val="1"/>
          <w:bCs w:val="1"/>
          <w:i w:val="1"/>
          <w:iCs w:val="1"/>
          <w:sz w:val="23"/>
          <w:szCs w:val="23"/>
          <w:rtl w:val="0"/>
        </w:rPr>
        <w:t xml:space="preserve">végzettség</w:t>
      </w:r>
      <w:r w:rsidDel="00000000" w:rsidR="00000000" w:rsidRPr="00000000">
        <w:rPr>
          <w:b w:val="1"/>
          <w:bCs w:val="1"/>
          <w:i w:val="1"/>
          <w:iCs w:val="1"/>
          <w:sz w:val="23"/>
          <w:szCs w:val="23"/>
          <w:rtl w:val="0"/>
        </w:rPr>
        <w:t xml:space="preserve">, minimálbért elérő rendszeres jövedelem, munkaviszony, társadalombiztosítási jogviszony, köztartozás</w:t>
      </w:r>
    </w:p>
    <w:p w:rsidR="00000000" w:rsidDel="00000000" w:rsidP="00000000" w:rsidRDefault="00000000" w:rsidRPr="00000000" w14:paraId="00000032">
      <w:pPr>
        <w:spacing w:after="200" w:before="240" w:lineRule="auto"/>
        <w:ind w:left="-90" w:right="-600" w:firstLine="0"/>
        <w:jc w:val="both"/>
        <w:rPr>
          <w:sz w:val="23"/>
          <w:szCs w:val="23"/>
        </w:rPr>
      </w:pPr>
      <w:r w:rsidDel="00000000" w:rsidR="00000000" w:rsidRPr="00000000">
        <w:rPr>
          <w:sz w:val="23"/>
          <w:szCs w:val="23"/>
          <w:rtl w:val="0"/>
        </w:rPr>
        <w:t xml:space="preserve">Az iskolázottság, a munkavállalási lehetőségek, valamint az ezekből fakadó vagyoni és  társadalmi helyzet közötti szoros korreláció nem vitatható szociológiai tény:</w:t>
      </w:r>
      <w:r w:rsidDel="00000000" w:rsidR="00000000" w:rsidRPr="00000000">
        <w:rPr>
          <w:sz w:val="23"/>
          <w:szCs w:val="23"/>
          <w:vertAlign w:val="superscript"/>
        </w:rPr>
        <w:footnoteReference w:customMarkFollows="0" w:id="2"/>
      </w:r>
      <w:r w:rsidDel="00000000" w:rsidR="00000000" w:rsidRPr="00000000">
        <w:rPr>
          <w:sz w:val="23"/>
          <w:szCs w:val="23"/>
          <w:rtl w:val="0"/>
        </w:rPr>
        <w:t xml:space="preserve"> a szakképzettséggel vagy érettségivel nem rendelkezők nehezebben találnak munkát, így a jövedelmi, vagyoni helyzetük is kedvezőtlenebb, ami tartozások felhalmozásához vezethet, tehát mindezek a társadalmilag hátrányosabb származású állampolgárokra jellemzőek. A szakképzettség, iskolai végzettség, a minimálbért elérő rendszeres jövedelem, a társadalombiztosítási jogviszony vagy a köztartozások hiányának előírása egyértelműen</w:t>
      </w:r>
      <w:r w:rsidDel="00000000" w:rsidR="00000000" w:rsidRPr="00000000">
        <w:rPr>
          <w:sz w:val="23"/>
          <w:szCs w:val="23"/>
          <w:rtl w:val="0"/>
        </w:rPr>
        <w:t xml:space="preserve"> a </w:t>
      </w:r>
      <w:r w:rsidDel="00000000" w:rsidR="00000000" w:rsidRPr="00000000">
        <w:rPr>
          <w:b w:val="1"/>
          <w:bCs w:val="1"/>
          <w:sz w:val="23"/>
          <w:szCs w:val="23"/>
          <w:rtl w:val="0"/>
        </w:rPr>
        <w:t xml:space="preserve">társadalmi származás</w:t>
      </w:r>
      <w:r w:rsidDel="00000000" w:rsidR="00000000" w:rsidRPr="00000000">
        <w:rPr>
          <w:sz w:val="23"/>
          <w:szCs w:val="23"/>
          <w:rtl w:val="0"/>
        </w:rPr>
        <w:t xml:space="preserve"> alapján okoz közvetett hátrányt, ami az Ebktv. 8. § p) pontja szerint </w:t>
      </w:r>
      <w:r w:rsidDel="00000000" w:rsidR="00000000" w:rsidRPr="00000000">
        <w:rPr>
          <w:b w:val="1"/>
          <w:bCs w:val="1"/>
          <w:sz w:val="23"/>
          <w:szCs w:val="23"/>
          <w:rtl w:val="0"/>
        </w:rPr>
        <w:t xml:space="preserve">védett tulajdonság</w:t>
      </w:r>
      <w:r w:rsidDel="00000000" w:rsidR="00000000" w:rsidRPr="00000000">
        <w:rPr>
          <w:sz w:val="23"/>
          <w:szCs w:val="23"/>
          <w:rtl w:val="0"/>
        </w:rPr>
        <w:t xml:space="preserve">nak minősül.</w:t>
      </w:r>
    </w:p>
    <w:p w:rsidR="00000000" w:rsidDel="00000000" w:rsidP="00000000" w:rsidRDefault="00000000" w:rsidRPr="00000000" w14:paraId="00000033">
      <w:pPr>
        <w:spacing w:after="200" w:before="240" w:lineRule="auto"/>
        <w:ind w:left="-90" w:right="-600" w:firstLine="0"/>
        <w:jc w:val="both"/>
        <w:rPr>
          <w:i w:val="1"/>
          <w:iCs w:val="1"/>
          <w:sz w:val="23"/>
          <w:szCs w:val="23"/>
        </w:rPr>
      </w:pPr>
      <w:r w:rsidDel="00000000" w:rsidR="00000000" w:rsidRPr="00000000">
        <w:rPr>
          <w:sz w:val="23"/>
          <w:szCs w:val="23"/>
          <w:rtl w:val="0"/>
        </w:rPr>
        <w:t xml:space="preserve">Itt utalunk az Egyenlő Bánásmód Hatóságnak a Miskolc Város Önkormányzata eljárás alá vontat a Számozott utcákon zajló telepfelszámolás kapcsán elmarasztaló, EBH/67/22/2015. számú határozatára, amely kifejti a társadalmi helyzet mint védett tulajdonság irányadó jogértelmezését. Eszerint: </w:t>
      </w:r>
      <w:r w:rsidDel="00000000" w:rsidR="00000000" w:rsidRPr="00000000">
        <w:rPr>
          <w:i w:val="1"/>
          <w:iCs w:val="1"/>
          <w:sz w:val="23"/>
          <w:szCs w:val="23"/>
          <w:rtl w:val="0"/>
        </w:rPr>
        <w:t xml:space="preserve">„A társadalmi származással mint védett tulajdonsággal összefüggésben a hatóság hivatkozik a BDT.2009.1976. számú döntésben kifejtettekre, miszerint a „társadalmi származás” a szociológia tudománya által körülírt fogalom, és az rendkívül széles körű helyzetmeghatározást ölel fel. E helyzetnek legjelentősebb szegmensei a szülői háttér jellemzői (szülők foglalkozása, kulturáltsági szintje, iskolai végzettsége, társadalmi kapcsolatrendszere), az adott egyén iskolázottsága (oktatási esélyegyenlőség hiányából adódó hátrányos helyzet, hátrányos szociális helyzettel összefüggő képzetlenség), vagyoni helyzete, és ehhez kapcsolódóan az egyének társadalmi beilleszkedését és érvényesülését befolyásoló további lényeges körülmények (falusi vagy városi környezetben nevelkedés, az adott térség szociális, gazdasági helyzete). Noha a társadalmi származást meghatározó körülmények gyakran hozhatók összefüggésbe az adott egyén nemzeti, nemzetiségi, illetve etnikai származásával, a két fogalom nem azonos, tartalma nem fedi egymást.”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highlight w:val="yellow"/>
        </w:rPr>
      </w:pPr>
      <w:r w:rsidDel="00000000" w:rsidR="00000000" w:rsidRPr="00000000">
        <w:rPr>
          <w:sz w:val="23"/>
          <w:szCs w:val="23"/>
          <w:rtl w:val="0"/>
        </w:rPr>
        <w:t xml:space="preserve">Továbbá, ezek a feltételek </w:t>
      </w:r>
      <w:r w:rsidDel="00000000" w:rsidR="00000000" w:rsidRPr="00000000">
        <w:rPr>
          <w:b w:val="1"/>
          <w:bCs w:val="1"/>
          <w:sz w:val="23"/>
          <w:szCs w:val="23"/>
          <w:rtl w:val="0"/>
        </w:rPr>
        <w:t xml:space="preserve">közvetetten nemzetiségi hovatartozás alapján történő hátrányos megkülönböztetést is eredményeznek </w:t>
      </w:r>
      <w:r w:rsidDel="00000000" w:rsidR="00000000" w:rsidRPr="00000000">
        <w:rPr>
          <w:sz w:val="23"/>
          <w:szCs w:val="23"/>
          <w:rtl w:val="0"/>
        </w:rPr>
        <w:t xml:space="preserve">(Ebktv. 8. § e) pont), tekintettel arra, hogy a </w:t>
      </w:r>
      <w:r w:rsidDel="00000000" w:rsidR="00000000" w:rsidRPr="00000000">
        <w:rPr>
          <w:b w:val="1"/>
          <w:bCs w:val="1"/>
          <w:sz w:val="23"/>
          <w:szCs w:val="23"/>
          <w:rtl w:val="0"/>
        </w:rPr>
        <w:t xml:space="preserve">társadalmilag hátrányosabb származású állampolgárok között felülreprezentáltak a roma származásúak.</w:t>
      </w:r>
      <w:r w:rsidDel="00000000" w:rsidR="00000000" w:rsidRPr="00000000">
        <w:rPr>
          <w:sz w:val="23"/>
          <w:szCs w:val="23"/>
          <w:rtl w:val="0"/>
        </w:rPr>
        <w:t xml:space="preserve"> Míg ma Magyarországon ugyanis a nem roma diákok 91%-a szerez középiskolai végzettséget, addig a roma fiatalok </w:t>
      </w:r>
      <w:r w:rsidDel="00000000" w:rsidR="00000000" w:rsidRPr="00000000">
        <w:rPr>
          <w:sz w:val="23"/>
          <w:szCs w:val="23"/>
          <w:rtl w:val="0"/>
        </w:rPr>
        <w:t xml:space="preserve">csaknem fele (48%-a) zárja le sikertelenül (mindenféle végzettség nélkül) középiskolai pályafutását.</w:t>
      </w:r>
      <w:r w:rsidDel="00000000" w:rsidR="00000000" w:rsidRPr="00000000">
        <w:rPr>
          <w:sz w:val="23"/>
          <w:szCs w:val="23"/>
          <w:rtl w:val="0"/>
        </w:rPr>
        <w:t xml:space="preserve"> Ennél is sokkal rosszabb a helyzet az idősebb generációnál: a teljes roma populáció 18%-ának van csak középfokú végzettsége.</w:t>
      </w:r>
      <w:r w:rsidDel="00000000" w:rsidR="00000000" w:rsidRPr="00000000">
        <w:rPr>
          <w:sz w:val="23"/>
          <w:szCs w:val="23"/>
          <w:vertAlign w:val="superscript"/>
        </w:rPr>
        <w:footnoteReference w:customMarkFollows="0" w:id="3"/>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Ugyanez érvényes a munkaviszony meglétének és a társadalombiztosítási jogviszony huzamosabb meglétének előírásával kapcsolatban: a társadalmi származás szempontjából hátrányosabb helyzetben lévők jóval nehezebben találnak munkát,</w:t>
      </w:r>
      <w:r w:rsidDel="00000000" w:rsidR="00000000" w:rsidRPr="00000000">
        <w:rPr>
          <w:sz w:val="23"/>
          <w:szCs w:val="23"/>
          <w:vertAlign w:val="superscript"/>
        </w:rPr>
        <w:footnoteReference w:customMarkFollows="0" w:id="4"/>
      </w:r>
      <w:r w:rsidDel="00000000" w:rsidR="00000000" w:rsidRPr="00000000">
        <w:rPr>
          <w:sz w:val="23"/>
          <w:szCs w:val="23"/>
          <w:rtl w:val="0"/>
        </w:rPr>
        <w:t xml:space="preserve"> így adott esetben jóval nehezebben szereznek társadalombiztosítási jogviszonyt is. Az Európai Unió Alapjogi Ügynökségének jelentése szerint a </w:t>
      </w:r>
      <w:r w:rsidDel="00000000" w:rsidR="00000000" w:rsidRPr="00000000">
        <w:rPr>
          <w:i w:val="1"/>
          <w:iCs w:val="1"/>
          <w:sz w:val="23"/>
          <w:szCs w:val="23"/>
          <w:rtl w:val="0"/>
        </w:rPr>
        <w:t xml:space="preserve">„romák esetében háromszor akkora a munkanélküliség, mint a közelben élő nem romák és az általános népesség körében. A legtöbb munkanélküli roma aktív munkakereső, a munkanélküli válaszadók 74%-a nyilatkozta azt, hogy jelenleg munkát keres.”</w:t>
      </w:r>
      <w:r w:rsidDel="00000000" w:rsidR="00000000" w:rsidRPr="00000000">
        <w:rPr>
          <w:sz w:val="23"/>
          <w:szCs w:val="23"/>
          <w:vertAlign w:val="superscript"/>
        </w:rPr>
        <w:footnoteReference w:customMarkFollows="0" w:id="5"/>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Tehát a felsorolt feltételek </w:t>
      </w:r>
      <w:r w:rsidDel="00000000" w:rsidR="00000000" w:rsidRPr="00000000">
        <w:rPr>
          <w:b w:val="1"/>
          <w:bCs w:val="1"/>
          <w:sz w:val="23"/>
          <w:szCs w:val="23"/>
          <w:rtl w:val="0"/>
        </w:rPr>
        <w:t xml:space="preserve">közvetett hátrányos megkülönböztetést valósítanak meg társadalmi származás és nemzetiségi hovatartozás alapján</w:t>
      </w:r>
      <w:r w:rsidDel="00000000" w:rsidR="00000000" w:rsidRPr="00000000">
        <w:rPr>
          <w:sz w:val="23"/>
          <w:szCs w:val="23"/>
          <w:rtl w:val="0"/>
        </w:rPr>
        <w:t xml:space="preserve">.</w:t>
      </w:r>
    </w:p>
    <w:p w:rsidR="00000000" w:rsidDel="00000000" w:rsidP="00000000" w:rsidRDefault="00000000" w:rsidRPr="00000000" w14:paraId="00000037">
      <w:pPr>
        <w:spacing w:after="200" w:before="240" w:lineRule="auto"/>
        <w:ind w:left="-90" w:right="-600" w:firstLine="0"/>
        <w:jc w:val="both"/>
        <w:rPr>
          <w:sz w:val="23"/>
          <w:szCs w:val="23"/>
        </w:rPr>
      </w:pPr>
      <w:r w:rsidDel="00000000" w:rsidR="00000000" w:rsidRPr="00000000">
        <w:rPr>
          <w:sz w:val="23"/>
          <w:szCs w:val="23"/>
          <w:rtl w:val="0"/>
        </w:rPr>
        <w:t xml:space="preserve">A fentiek alapján </w:t>
      </w:r>
      <w:r w:rsidDel="00000000" w:rsidR="00000000" w:rsidRPr="00000000">
        <w:rPr>
          <w:b w:val="1"/>
          <w:bCs w:val="1"/>
          <w:sz w:val="23"/>
          <w:szCs w:val="23"/>
          <w:rtl w:val="0"/>
        </w:rPr>
        <w:t xml:space="preserve">törvényellenes, ezért hatályon kívül helyezendő </w:t>
      </w:r>
      <w:r w:rsidDel="00000000" w:rsidR="00000000" w:rsidRPr="00000000">
        <w:rPr>
          <w:sz w:val="23"/>
          <w:szCs w:val="23"/>
          <w:rtl w:val="0"/>
        </w:rPr>
        <w:t xml:space="preserve">rendelkezéseket tartalmaznak az alábbi települések </w:t>
      </w:r>
      <w:r w:rsidDel="00000000" w:rsidR="00000000" w:rsidRPr="00000000">
        <w:rPr>
          <w:sz w:val="23"/>
          <w:szCs w:val="23"/>
          <w:rtl w:val="0"/>
        </w:rPr>
        <w:t xml:space="preserve">Rendeletei</w:t>
      </w:r>
      <w:r w:rsidDel="00000000" w:rsidR="00000000" w:rsidRPr="00000000">
        <w:rPr>
          <w:sz w:val="23"/>
          <w:szCs w:val="23"/>
          <w:rtl w:val="0"/>
        </w:rPr>
        <w:t xml:space="preserve">: </w:t>
      </w:r>
      <w:r w:rsidDel="00000000" w:rsidR="00000000" w:rsidRPr="00000000">
        <w:rPr>
          <w:sz w:val="23"/>
          <w:szCs w:val="23"/>
          <w:highlight w:val="yellow"/>
          <w:rtl w:val="0"/>
        </w:rPr>
        <w:t xml:space="preserve">itt kell felsorolni az adott megyében azoknak a településeknek a neveit, amelyiknek a rendeletében szerepel bármelyik fenti szempont</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b w:val="1"/>
          <w:bCs w:val="1"/>
          <w:i w:val="1"/>
          <w:iCs w:val="1"/>
          <w:sz w:val="23"/>
          <w:szCs w:val="23"/>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b w:val="1"/>
          <w:bCs w:val="1"/>
          <w:i w:val="1"/>
          <w:iCs w:val="1"/>
          <w:sz w:val="23"/>
          <w:szCs w:val="23"/>
          <w:rtl w:val="0"/>
        </w:rPr>
        <w:t xml:space="preserve">3.2.2. </w:t>
      </w:r>
      <w:r w:rsidDel="00000000" w:rsidR="00000000" w:rsidRPr="00000000">
        <w:rPr>
          <w:b w:val="1"/>
          <w:bCs w:val="1"/>
          <w:i w:val="1"/>
          <w:iCs w:val="1"/>
          <w:sz w:val="23"/>
          <w:szCs w:val="23"/>
          <w:rtl w:val="0"/>
        </w:rPr>
        <w:t xml:space="preserve">Lakás</w:t>
      </w:r>
      <w:r w:rsidDel="00000000" w:rsidR="00000000" w:rsidRPr="00000000">
        <w:rPr>
          <w:b w:val="1"/>
          <w:bCs w:val="1"/>
          <w:i w:val="1"/>
          <w:iCs w:val="1"/>
          <w:sz w:val="23"/>
          <w:szCs w:val="23"/>
          <w:rtl w:val="0"/>
        </w:rPr>
        <w:t xml:space="preserve">méret meghatározása</w:t>
      </w:r>
      <w:r w:rsidDel="00000000" w:rsidR="00000000" w:rsidRPr="00000000">
        <w:rPr>
          <w:rtl w:val="0"/>
        </w:rPr>
      </w:r>
    </w:p>
    <w:p w:rsidR="00000000" w:rsidDel="00000000" w:rsidP="00000000" w:rsidRDefault="00000000" w:rsidRPr="00000000" w14:paraId="0000003A">
      <w:pPr>
        <w:spacing w:after="200" w:before="240" w:lineRule="auto"/>
        <w:ind w:left="-90" w:right="-600" w:firstLine="0"/>
        <w:jc w:val="both"/>
        <w:rPr>
          <w:sz w:val="23"/>
          <w:szCs w:val="23"/>
        </w:rPr>
      </w:pPr>
      <w:r w:rsidDel="00000000" w:rsidR="00000000" w:rsidRPr="00000000">
        <w:rPr>
          <w:sz w:val="23"/>
          <w:szCs w:val="23"/>
          <w:rtl w:val="0"/>
        </w:rPr>
        <w:t xml:space="preserve">Számos önkormányzat azt is meghatározza a Rendeletében, hogy a lakóingatlan alapterülete alapján mennyi lehet az egy főre jutó négyzetméterek száma, miközben a jelenleg a településen élőknek nem kell ilyen szabálynak megfelelniük. </w:t>
      </w:r>
      <w:r w:rsidDel="00000000" w:rsidR="00000000" w:rsidRPr="00000000">
        <w:rPr>
          <w:sz w:val="23"/>
          <w:szCs w:val="23"/>
          <w:rtl w:val="0"/>
        </w:rPr>
        <w:t xml:space="preserve">Ezek </w:t>
      </w:r>
      <w:r w:rsidDel="00000000" w:rsidR="00000000" w:rsidRPr="00000000">
        <w:rPr>
          <w:sz w:val="23"/>
          <w:szCs w:val="23"/>
          <w:rtl w:val="0"/>
        </w:rPr>
        <w:t xml:space="preserve">az előírások egyrészt </w:t>
      </w:r>
      <w:r w:rsidDel="00000000" w:rsidR="00000000" w:rsidRPr="00000000">
        <w:rPr>
          <w:b w:val="1"/>
          <w:bCs w:val="1"/>
          <w:sz w:val="23"/>
          <w:szCs w:val="23"/>
          <w:rtl w:val="0"/>
        </w:rPr>
        <w:t xml:space="preserve">komoly beavatkozást jelentenek a magánszférába</w:t>
      </w:r>
      <w:r w:rsidDel="00000000" w:rsidR="00000000" w:rsidRPr="00000000">
        <w:rPr>
          <w:sz w:val="23"/>
          <w:szCs w:val="23"/>
          <w:rtl w:val="0"/>
        </w:rPr>
        <w:t xml:space="preserve">, mert közvetlenül korlátozzák az egyének magán- és családi élethez, valamint az otthonuk tiszteletben tartásához való jogát, amit az Alaptörvény mellett a </w:t>
      </w:r>
      <w:r w:rsidDel="00000000" w:rsidR="00000000" w:rsidRPr="00000000">
        <w:rPr>
          <w:sz w:val="23"/>
          <w:szCs w:val="23"/>
          <w:rtl w:val="0"/>
        </w:rPr>
        <w:t xml:space="preserve">magánélet védelméről szóló 2018. évi LIII. törvény is véd</w:t>
      </w:r>
      <w:r w:rsidDel="00000000" w:rsidR="00000000" w:rsidRPr="00000000">
        <w:rPr>
          <w:sz w:val="23"/>
          <w:szCs w:val="23"/>
          <w:rtl w:val="0"/>
        </w:rPr>
        <w:t xml:space="preserve">. Az ilyen szabályozás </w:t>
      </w:r>
      <w:r w:rsidDel="00000000" w:rsidR="00000000" w:rsidRPr="00000000">
        <w:rPr>
          <w:b w:val="1"/>
          <w:bCs w:val="1"/>
          <w:sz w:val="23"/>
          <w:szCs w:val="23"/>
          <w:rtl w:val="0"/>
        </w:rPr>
        <w:t xml:space="preserve">figyelmen kívül hagyja az emberek személyes körülményeit, családi kapcsolatait és szociális helyzetét, valamint beavatkozik abba a döntési szabadságba, hogy kivel és hogyan kívánnak együtt élni a saját otthonukban.</w:t>
      </w:r>
      <w:r w:rsidDel="00000000" w:rsidR="00000000" w:rsidRPr="00000000">
        <w:rPr>
          <w:rtl w:val="0"/>
        </w:rPr>
      </w:r>
    </w:p>
    <w:p w:rsidR="00000000" w:rsidDel="00000000" w:rsidP="00000000" w:rsidRDefault="00000000" w:rsidRPr="00000000" w14:paraId="0000003B">
      <w:pPr>
        <w:spacing w:after="200" w:before="240" w:lineRule="auto"/>
        <w:ind w:left="-90" w:right="-600" w:firstLine="0"/>
        <w:jc w:val="both"/>
        <w:rPr>
          <w:sz w:val="23"/>
          <w:szCs w:val="23"/>
        </w:rPr>
      </w:pPr>
      <w:r w:rsidDel="00000000" w:rsidR="00000000" w:rsidRPr="00000000">
        <w:rPr>
          <w:sz w:val="23"/>
          <w:szCs w:val="23"/>
          <w:rtl w:val="0"/>
        </w:rPr>
        <w:t xml:space="preserve">Továbbá, a meghatározott lakásméret ismét </w:t>
      </w:r>
      <w:r w:rsidDel="00000000" w:rsidR="00000000" w:rsidRPr="00000000">
        <w:rPr>
          <w:b w:val="1"/>
          <w:bCs w:val="1"/>
          <w:sz w:val="23"/>
          <w:szCs w:val="23"/>
          <w:rtl w:val="0"/>
        </w:rPr>
        <w:t xml:space="preserve">azokat érinti közvetetten hátrányosan, akik kevés jövedelemből élnek, hátrányos helyzetűek</w:t>
      </w:r>
      <w:r w:rsidDel="00000000" w:rsidR="00000000" w:rsidRPr="00000000">
        <w:rPr>
          <w:sz w:val="23"/>
          <w:szCs w:val="23"/>
          <w:rtl w:val="0"/>
        </w:rPr>
        <w:t xml:space="preserve">, hiszen ők értelemszerűen nem tudnak olyan méretű ingatlant vásárolni vagy bérelni, ami megfelelne ennek az előírásnak. </w:t>
      </w:r>
    </w:p>
    <w:p w:rsidR="00000000" w:rsidDel="00000000" w:rsidP="00000000" w:rsidRDefault="00000000" w:rsidRPr="00000000" w14:paraId="0000003C">
      <w:pPr>
        <w:spacing w:after="200" w:before="240" w:lineRule="auto"/>
        <w:ind w:left="-90" w:right="-600" w:firstLine="0"/>
        <w:jc w:val="both"/>
        <w:rPr>
          <w:sz w:val="23"/>
          <w:szCs w:val="23"/>
        </w:rPr>
      </w:pPr>
      <w:r w:rsidDel="00000000" w:rsidR="00000000" w:rsidRPr="00000000">
        <w:rPr>
          <w:sz w:val="23"/>
          <w:szCs w:val="23"/>
          <w:rtl w:val="0"/>
        </w:rPr>
        <w:t xml:space="preserve">Ezt támasztja alá a Kúria egy korábbi döntése:</w:t>
      </w:r>
    </w:p>
    <w:p w:rsidR="00000000" w:rsidDel="00000000" w:rsidP="00000000" w:rsidRDefault="00000000" w:rsidRPr="00000000" w14:paraId="0000003D">
      <w:pPr>
        <w:spacing w:before="240" w:lineRule="auto"/>
        <w:ind w:left="-90" w:right="-600" w:firstLine="0"/>
        <w:jc w:val="both"/>
        <w:rPr>
          <w:i w:val="1"/>
          <w:iCs w:val="1"/>
          <w:sz w:val="23"/>
          <w:szCs w:val="23"/>
        </w:rPr>
      </w:pPr>
      <w:r w:rsidDel="00000000" w:rsidR="00000000" w:rsidRPr="00000000">
        <w:rPr>
          <w:i w:val="1"/>
          <w:iCs w:val="1"/>
          <w:sz w:val="23"/>
          <w:szCs w:val="23"/>
          <w:rtl w:val="0"/>
        </w:rPr>
        <w:t xml:space="preserve">„[28] A Kúria több esetben vizsgált már olyan önkormányzati rendeletet, amely az egy főre eső lakrész minimumát meghatározta, vagy úgy, mint a lakcímre való bejelentkezés feltételét, vagy úgy, mint (...) az életvitelszerű lakhatás feltételét. Ezzel szemben áll (...), hogy az oktatási, szociális és egészségügyi ellátás feltétele nem egyszer a magyarországi lakóhely, így </w:t>
      </w:r>
      <w:r w:rsidDel="00000000" w:rsidR="00000000" w:rsidRPr="00000000">
        <w:rPr>
          <w:b w:val="1"/>
          <w:bCs w:val="1"/>
          <w:i w:val="1"/>
          <w:iCs w:val="1"/>
          <w:sz w:val="23"/>
          <w:szCs w:val="23"/>
          <w:rtl w:val="0"/>
        </w:rPr>
        <w:t xml:space="preserve">ez az önkormányzati szabályozás társadalmi helyzet alapján történő megkülönböztetésre vezethet</w:t>
      </w:r>
      <w:r w:rsidDel="00000000" w:rsidR="00000000" w:rsidRPr="00000000">
        <w:rPr>
          <w:i w:val="1"/>
          <w:iCs w:val="1"/>
          <w:sz w:val="23"/>
          <w:szCs w:val="23"/>
          <w:rtl w:val="0"/>
        </w:rPr>
        <w:t xml:space="preserve">.</w:t>
      </w:r>
    </w:p>
    <w:p w:rsidR="00000000" w:rsidDel="00000000" w:rsidP="00000000" w:rsidRDefault="00000000" w:rsidRPr="00000000" w14:paraId="0000003E">
      <w:pPr>
        <w:spacing w:after="200" w:lineRule="auto"/>
        <w:ind w:left="-90" w:right="-600" w:firstLine="0"/>
        <w:jc w:val="both"/>
        <w:rPr>
          <w:sz w:val="23"/>
          <w:szCs w:val="23"/>
        </w:rPr>
      </w:pPr>
      <w:r w:rsidDel="00000000" w:rsidR="00000000" w:rsidRPr="00000000">
        <w:rPr>
          <w:i w:val="1"/>
          <w:iCs w:val="1"/>
          <w:sz w:val="23"/>
          <w:szCs w:val="23"/>
          <w:rtl w:val="0"/>
        </w:rPr>
        <w:t xml:space="preserve">[35] Mindezeken túl az az önkormányzati szabályozás, amely a közösségi együttélés szabályainak megsértését állapítja meg akkor, ha valakire nem jut 6 m2 élettér – ahogy az indítvány is fogalmaz – az a társadalmi helyzet alapján történő megkülönböztetésre vezet (de sérti az esélyegyenlőség elvét is a szociális, oktatási lehetőségekhez való hozzáférés magyarországi lakóhelyhez kötöttsége alapján). Az önkormányzatoknak is figyelembe kell venni az Alaptörvény XV. cikk (4) bekezdését, amely szerint Magyarország az esélyegyenlőség és a társadalmi felzárkózás megvalósulását külön intézkedésekkel segíti.”</w:t>
      </w:r>
      <w:r w:rsidDel="00000000" w:rsidR="00000000" w:rsidRPr="00000000">
        <w:rPr>
          <w:sz w:val="23"/>
          <w:szCs w:val="23"/>
          <w:rtl w:val="0"/>
        </w:rPr>
        <w:t xml:space="preserve"> (A Kúria Önkormányzati Tanácsának Köf.5047/2016/2. határozata)</w:t>
      </w:r>
    </w:p>
    <w:p w:rsidR="00000000" w:rsidDel="00000000" w:rsidP="00000000" w:rsidRDefault="00000000" w:rsidRPr="00000000" w14:paraId="0000003F">
      <w:pPr>
        <w:spacing w:after="200" w:before="240" w:lineRule="auto"/>
        <w:ind w:left="-90" w:right="-600" w:firstLine="0"/>
        <w:jc w:val="both"/>
        <w:rPr>
          <w:sz w:val="23"/>
          <w:szCs w:val="23"/>
        </w:rPr>
      </w:pPr>
      <w:r w:rsidDel="00000000" w:rsidR="00000000" w:rsidRPr="00000000">
        <w:rPr>
          <w:sz w:val="23"/>
          <w:szCs w:val="23"/>
          <w:rtl w:val="0"/>
        </w:rPr>
        <w:t xml:space="preserve">Hazai és nemzetközi kutatások szerint Magyarországon a roma háztartások 91%-a él zsúfolt lakásban, míg a teljes lakosság körében ez az arány mindössze 16%, ezért a lakásméretre vagy lakássűrűségre vonatkozó formálisan semleges előírások aránytalanul hátrányosan érinthetik a romákat.</w:t>
      </w:r>
      <w:r w:rsidDel="00000000" w:rsidR="00000000" w:rsidRPr="00000000">
        <w:rPr>
          <w:sz w:val="23"/>
          <w:szCs w:val="23"/>
          <w:vertAlign w:val="superscript"/>
        </w:rPr>
        <w:footnoteReference w:customMarkFollows="0" w:id="6"/>
      </w:r>
      <w:r w:rsidDel="00000000" w:rsidR="00000000" w:rsidRPr="00000000">
        <w:rPr>
          <w:rtl w:val="0"/>
        </w:rPr>
      </w:r>
    </w:p>
    <w:p w:rsidR="00000000" w:rsidDel="00000000" w:rsidP="00000000" w:rsidRDefault="00000000" w:rsidRPr="00000000" w14:paraId="00000040">
      <w:pPr>
        <w:spacing w:after="200" w:before="240" w:lineRule="auto"/>
        <w:ind w:left="-90" w:right="-600" w:firstLine="0"/>
        <w:jc w:val="both"/>
        <w:rPr>
          <w:sz w:val="23"/>
          <w:szCs w:val="23"/>
        </w:rPr>
      </w:pPr>
      <w:r w:rsidDel="00000000" w:rsidR="00000000" w:rsidRPr="00000000">
        <w:rPr>
          <w:sz w:val="23"/>
          <w:szCs w:val="23"/>
          <w:rtl w:val="0"/>
        </w:rPr>
        <w:t xml:space="preserve">Tehát annak meghatározása, hogy mennyi legyen az egy főre jutó négyzetméter egy ingatlanban, ismét a </w:t>
      </w:r>
      <w:r w:rsidDel="00000000" w:rsidR="00000000" w:rsidRPr="00000000">
        <w:rPr>
          <w:b w:val="1"/>
          <w:bCs w:val="1"/>
          <w:sz w:val="23"/>
          <w:szCs w:val="23"/>
          <w:rtl w:val="0"/>
        </w:rPr>
        <w:t xml:space="preserve">társadalmi származás, a vagyoni helyzet és nemzetiségi hovatartozás alapján valósít meg közvetett hátrányos megkülönböztetést</w:t>
      </w:r>
      <w:r w:rsidDel="00000000" w:rsidR="00000000" w:rsidRPr="00000000">
        <w:rPr>
          <w:sz w:val="23"/>
          <w:szCs w:val="23"/>
          <w:rtl w:val="0"/>
        </w:rPr>
        <w:t xml:space="preserve">.</w:t>
      </w:r>
    </w:p>
    <w:p w:rsidR="00000000" w:rsidDel="00000000" w:rsidP="00000000" w:rsidRDefault="00000000" w:rsidRPr="00000000" w14:paraId="00000041">
      <w:pPr>
        <w:spacing w:after="200" w:before="240" w:lineRule="auto"/>
        <w:ind w:left="-90" w:right="-600" w:firstLine="0"/>
        <w:jc w:val="both"/>
        <w:rPr>
          <w:sz w:val="23"/>
          <w:szCs w:val="23"/>
        </w:rPr>
      </w:pPr>
      <w:r w:rsidDel="00000000" w:rsidR="00000000" w:rsidRPr="00000000">
        <w:rPr>
          <w:sz w:val="23"/>
          <w:szCs w:val="23"/>
          <w:rtl w:val="0"/>
        </w:rPr>
        <w:t xml:space="preserve">A fentiek alapján </w:t>
      </w:r>
      <w:r w:rsidDel="00000000" w:rsidR="00000000" w:rsidRPr="00000000">
        <w:rPr>
          <w:b w:val="1"/>
          <w:bCs w:val="1"/>
          <w:sz w:val="23"/>
          <w:szCs w:val="23"/>
          <w:rtl w:val="0"/>
        </w:rPr>
        <w:t xml:space="preserve">törvényellenes, ezért hatályon kívül helyezendő </w:t>
      </w:r>
      <w:r w:rsidDel="00000000" w:rsidR="00000000" w:rsidRPr="00000000">
        <w:rPr>
          <w:sz w:val="23"/>
          <w:szCs w:val="23"/>
          <w:rtl w:val="0"/>
        </w:rPr>
        <w:t xml:space="preserve">rendelkezéseket tartalmaznak az alábbi települések </w:t>
      </w:r>
      <w:r w:rsidDel="00000000" w:rsidR="00000000" w:rsidRPr="00000000">
        <w:rPr>
          <w:sz w:val="23"/>
          <w:szCs w:val="23"/>
          <w:rtl w:val="0"/>
        </w:rPr>
        <w:t xml:space="preserve">Rendeletei</w:t>
      </w:r>
      <w:r w:rsidDel="00000000" w:rsidR="00000000" w:rsidRPr="00000000">
        <w:rPr>
          <w:sz w:val="23"/>
          <w:szCs w:val="23"/>
          <w:rtl w:val="0"/>
        </w:rPr>
        <w:t xml:space="preserve">: </w:t>
      </w:r>
      <w:r w:rsidDel="00000000" w:rsidR="00000000" w:rsidRPr="00000000">
        <w:rPr>
          <w:sz w:val="23"/>
          <w:szCs w:val="23"/>
          <w:highlight w:val="yellow"/>
          <w:rtl w:val="0"/>
        </w:rPr>
        <w:t xml:space="preserve">itt kell felsorolni az adott megyében azoknak a településeknek a neveit, amelyiknek a rendeletében szerepel ilyen feltétel</w:t>
      </w:r>
      <w:r w:rsidDel="00000000" w:rsidR="00000000" w:rsidRPr="00000000">
        <w:rPr>
          <w:rtl w:val="0"/>
        </w:rPr>
      </w:r>
    </w:p>
    <w:p w:rsidR="00000000" w:rsidDel="00000000" w:rsidP="00000000" w:rsidRDefault="00000000" w:rsidRPr="00000000" w14:paraId="00000042">
      <w:pPr>
        <w:spacing w:after="200" w:before="240" w:lineRule="auto"/>
        <w:ind w:left="-90" w:right="-600" w:firstLine="0"/>
        <w:jc w:val="both"/>
        <w:rPr>
          <w:sz w:val="23"/>
          <w:szCs w:val="23"/>
        </w:rPr>
      </w:pPr>
      <w:r w:rsidDel="00000000" w:rsidR="00000000" w:rsidRPr="00000000">
        <w:rPr>
          <w:rtl w:val="0"/>
        </w:rPr>
      </w:r>
    </w:p>
    <w:p w:rsidR="00000000" w:rsidDel="00000000" w:rsidP="00000000" w:rsidRDefault="00000000" w:rsidRPr="00000000" w14:paraId="00000043">
      <w:pPr>
        <w:spacing w:after="200" w:before="240" w:lineRule="auto"/>
        <w:ind w:left="-90" w:right="-600" w:firstLine="0"/>
        <w:jc w:val="both"/>
        <w:rPr>
          <w:b w:val="1"/>
          <w:bCs w:val="1"/>
          <w:i w:val="1"/>
          <w:iCs w:val="1"/>
          <w:sz w:val="23"/>
          <w:szCs w:val="23"/>
        </w:rPr>
      </w:pPr>
      <w:r w:rsidDel="00000000" w:rsidR="00000000" w:rsidRPr="00000000">
        <w:rPr>
          <w:b w:val="1"/>
          <w:bCs w:val="1"/>
          <w:i w:val="1"/>
          <w:iCs w:val="1"/>
          <w:sz w:val="23"/>
          <w:szCs w:val="23"/>
          <w:rtl w:val="0"/>
        </w:rPr>
        <w:t xml:space="preserve">3.2.3. A gyermekek nevelési-oktatási intézménylátogatásának igazolása</w:t>
      </w:r>
    </w:p>
    <w:p w:rsidR="00000000" w:rsidDel="00000000" w:rsidP="00000000" w:rsidRDefault="00000000" w:rsidRPr="00000000" w14:paraId="00000044">
      <w:pPr>
        <w:spacing w:after="200" w:before="240" w:lineRule="auto"/>
        <w:ind w:left="-90" w:right="-600" w:firstLine="0"/>
        <w:jc w:val="both"/>
        <w:rPr>
          <w:sz w:val="23"/>
          <w:szCs w:val="23"/>
        </w:rPr>
      </w:pPr>
      <w:r w:rsidDel="00000000" w:rsidR="00000000" w:rsidRPr="00000000">
        <w:rPr>
          <w:sz w:val="23"/>
          <w:szCs w:val="23"/>
          <w:rtl w:val="0"/>
        </w:rPr>
        <w:t xml:space="preserve">Több rendelet is a lakcímlétesítés feltételeként írja elő, hogy a kiskorú hozzátartozó rendelkezzen iskola-, óvoda- vagy bölcsődelátogatási igazolással. Ez az előírás </w:t>
      </w:r>
      <w:r w:rsidDel="00000000" w:rsidR="00000000" w:rsidRPr="00000000">
        <w:rPr>
          <w:b w:val="1"/>
          <w:bCs w:val="1"/>
          <w:sz w:val="23"/>
          <w:szCs w:val="23"/>
          <w:rtl w:val="0"/>
        </w:rPr>
        <w:t xml:space="preserve">súlyosan sérti</w:t>
      </w:r>
      <w:r w:rsidDel="00000000" w:rsidR="00000000" w:rsidRPr="00000000">
        <w:rPr>
          <w:sz w:val="23"/>
          <w:szCs w:val="23"/>
          <w:rtl w:val="0"/>
        </w:rPr>
        <w:t xml:space="preserve"> a magánélet védelméről szóló 2018. évi LIII. törvényben megfogalmazott, </w:t>
      </w:r>
      <w:r w:rsidDel="00000000" w:rsidR="00000000" w:rsidRPr="00000000">
        <w:rPr>
          <w:b w:val="1"/>
          <w:bCs w:val="1"/>
          <w:sz w:val="23"/>
          <w:szCs w:val="23"/>
          <w:rtl w:val="0"/>
        </w:rPr>
        <w:t xml:space="preserve">a magánélet tiszteletben tartásához való jogot</w:t>
      </w:r>
      <w:r w:rsidDel="00000000" w:rsidR="00000000" w:rsidRPr="00000000">
        <w:rPr>
          <w:sz w:val="23"/>
          <w:szCs w:val="23"/>
          <w:rtl w:val="0"/>
        </w:rPr>
        <w:t xml:space="preserve">. A szülők kötelessége, hogy a gyermekek a jogszabályban meghatározott életkor betöltése után óvodába vagy iskolába be legyenek iratva (a bölcsődei beiratás nem kötelező), és ha a szülők nem tesznek eleget ezen kötelezettségüknek, annak szabálysértési és büntetőjogi következményei is vannak, de az önkormányzatoknak nincs jogalapjuk, hogy ezt a lakcímlétesítést megelőzően ellenőrizzék.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Az is előfordul, hogy egy település azt írja elő, hogy a szociális szakember előzetesen </w:t>
      </w:r>
      <w:r w:rsidDel="00000000" w:rsidR="00000000" w:rsidRPr="00000000">
        <w:rPr>
          <w:b w:val="1"/>
          <w:bCs w:val="1"/>
          <w:sz w:val="23"/>
          <w:szCs w:val="23"/>
          <w:rtl w:val="0"/>
        </w:rPr>
        <w:t xml:space="preserve">feltérképezhesse </w:t>
      </w:r>
      <w:r w:rsidDel="00000000" w:rsidR="00000000" w:rsidRPr="00000000">
        <w:rPr>
          <w:sz w:val="23"/>
          <w:szCs w:val="23"/>
          <w:rtl w:val="0"/>
        </w:rPr>
        <w:t xml:space="preserve">a család esetén felmerült </w:t>
      </w:r>
      <w:r w:rsidDel="00000000" w:rsidR="00000000" w:rsidRPr="00000000">
        <w:rPr>
          <w:b w:val="1"/>
          <w:bCs w:val="1"/>
          <w:sz w:val="23"/>
          <w:szCs w:val="23"/>
          <w:rtl w:val="0"/>
        </w:rPr>
        <w:t xml:space="preserve">gyermekvédelmi előzményeket</w:t>
      </w:r>
      <w:r w:rsidDel="00000000" w:rsidR="00000000" w:rsidRPr="00000000">
        <w:rPr>
          <w:sz w:val="23"/>
          <w:szCs w:val="23"/>
          <w:rtl w:val="0"/>
        </w:rPr>
        <w:t xml:space="preserve">. Ez ugyancsak </w:t>
      </w:r>
      <w:r w:rsidDel="00000000" w:rsidR="00000000" w:rsidRPr="00000000">
        <w:rPr>
          <w:b w:val="1"/>
          <w:bCs w:val="1"/>
          <w:sz w:val="23"/>
          <w:szCs w:val="23"/>
          <w:rtl w:val="0"/>
        </w:rPr>
        <w:t xml:space="preserve">súlyos és indokolatlan beavatkozás</w:t>
      </w:r>
      <w:r w:rsidDel="00000000" w:rsidR="00000000" w:rsidRPr="00000000">
        <w:rPr>
          <w:sz w:val="23"/>
          <w:szCs w:val="23"/>
          <w:rtl w:val="0"/>
        </w:rPr>
        <w:t xml:space="preserve"> a család életébe, mert az önkormányzatoknak ahhoz sincs joguk, hogy erről információval rendelkezzenek, ez az illetékes gyermekvédelmi szervek joga és feladata megtenni.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Továbbá, a gyermekvédelmi eljárások gyakorisága szintén szoros összefüggésben áll különböző védett tulajdonságokkal. A védelembe vételi eljárások egy része ugyanis az iskolai hiányzások automatikus velejárója, márpedig az iskolai hiányzás, lemorzsolódás gyakran a társadalmilag hátrányos helyzetű roma gyermekeket érinti. A Magyarországon élő nemzetiségek jogainak védelmét ellátó </w:t>
      </w:r>
      <w:r w:rsidDel="00000000" w:rsidR="00000000" w:rsidRPr="00000000">
        <w:rPr>
          <w:b w:val="1"/>
          <w:bCs w:val="1"/>
          <w:sz w:val="23"/>
          <w:szCs w:val="23"/>
          <w:rtl w:val="0"/>
        </w:rPr>
        <w:t xml:space="preserve">Biztoshelyettes 2/2022. számú</w:t>
      </w:r>
      <w:r w:rsidDel="00000000" w:rsidR="00000000" w:rsidRPr="00000000">
        <w:rPr>
          <w:sz w:val="23"/>
          <w:szCs w:val="23"/>
          <w:rtl w:val="0"/>
        </w:rPr>
        <w:t xml:space="preserve">, Az iskolai hiányzások miatt indítható szabálysértési eljárások és más szankciók vizsgálatáról szóló </w:t>
      </w:r>
      <w:r w:rsidDel="00000000" w:rsidR="00000000" w:rsidRPr="00000000">
        <w:rPr>
          <w:b w:val="1"/>
          <w:bCs w:val="1"/>
          <w:sz w:val="23"/>
          <w:szCs w:val="23"/>
          <w:rtl w:val="0"/>
        </w:rPr>
        <w:t xml:space="preserve">elvi állásfoglalásában</w:t>
      </w:r>
      <w:r w:rsidDel="00000000" w:rsidR="00000000" w:rsidRPr="00000000">
        <w:rPr>
          <w:sz w:val="23"/>
          <w:szCs w:val="23"/>
          <w:rtl w:val="0"/>
        </w:rPr>
        <w:t xml:space="preserve"> az iskolai lemorzsolódásnak számos szociális okát állapítja meg, és arra a következtetésre jut, hogy </w:t>
      </w:r>
      <w:r w:rsidDel="00000000" w:rsidR="00000000" w:rsidRPr="00000000">
        <w:rPr>
          <w:i w:val="1"/>
          <w:iCs w:val="1"/>
          <w:sz w:val="23"/>
          <w:szCs w:val="23"/>
          <w:rtl w:val="0"/>
        </w:rPr>
        <w:t xml:space="preserve">„az igazolatlan mulasztás azoknak a gyermekeknek a körében a legmagasabb, akiknek a családjai szociálisan nehéz helyzetben vannak”</w:t>
      </w:r>
      <w:r w:rsidDel="00000000" w:rsidR="00000000" w:rsidRPr="00000000">
        <w:rPr>
          <w:sz w:val="23"/>
          <w:szCs w:val="23"/>
          <w:rtl w:val="0"/>
        </w:rPr>
        <w:t xml:space="preserve"> és </w:t>
      </w:r>
      <w:r w:rsidDel="00000000" w:rsidR="00000000" w:rsidRPr="00000000">
        <w:rPr>
          <w:i w:val="1"/>
          <w:iCs w:val="1"/>
          <w:sz w:val="23"/>
          <w:szCs w:val="23"/>
          <w:rtl w:val="0"/>
        </w:rPr>
        <w:t xml:space="preserve">„az iskolai hiányzások kezelésével kapcsolatos jogszabályi környezet – bár mindenkire kötelező előírásokat és szankciókat fogalmaz meg –, arányaiban mégis egy jól körülírható társadalmi csoportot érint különösen hátrányosan. </w:t>
      </w:r>
      <w:r w:rsidDel="00000000" w:rsidR="00000000" w:rsidRPr="00000000">
        <w:rPr>
          <w:b w:val="1"/>
          <w:bCs w:val="1"/>
          <w:i w:val="1"/>
          <w:iCs w:val="1"/>
          <w:sz w:val="23"/>
          <w:szCs w:val="23"/>
          <w:rtl w:val="0"/>
        </w:rPr>
        <w:t xml:space="preserve">A társadalom azon mélyszegénységben élő, általában sokgyermekes, minden szempontból deprivált családjai a leginkább érintettek, amelyek között felülreprezentáltak a roma nemzetiséghez tartozók.</w:t>
      </w:r>
      <w:r w:rsidDel="00000000" w:rsidR="00000000" w:rsidRPr="00000000">
        <w:rPr>
          <w:i w:val="1"/>
          <w:iCs w:val="1"/>
          <w:sz w:val="23"/>
          <w:szCs w:val="23"/>
          <w:rtl w:val="0"/>
        </w:rPr>
        <w:t xml:space="preserve">”</w:t>
      </w:r>
      <w:r w:rsidDel="00000000" w:rsidR="00000000" w:rsidRPr="00000000">
        <w:rPr>
          <w:sz w:val="23"/>
          <w:szCs w:val="23"/>
          <w:rtl w:val="0"/>
        </w:rPr>
        <w:t xml:space="preserve"> Tehát a gyermekvédelmi előzmények, azon belül is például az iskolai lemorzsolódáshoz kapcsolódó védelembe vételi eljárások feltérképezésének előírása a lakcímlétesítés feltételeként ismét </w:t>
      </w:r>
      <w:r w:rsidDel="00000000" w:rsidR="00000000" w:rsidRPr="00000000">
        <w:rPr>
          <w:b w:val="1"/>
          <w:bCs w:val="1"/>
          <w:sz w:val="23"/>
          <w:szCs w:val="23"/>
          <w:rtl w:val="0"/>
        </w:rPr>
        <w:t xml:space="preserve">társadalmi származás és nemzetiségi hovatartozás alapján valósít meg közvetett hátrányos megkülönböztetést</w:t>
      </w:r>
      <w:r w:rsidDel="00000000" w:rsidR="00000000" w:rsidRPr="00000000">
        <w:rPr>
          <w:sz w:val="23"/>
          <w:szCs w:val="23"/>
          <w:rtl w:val="0"/>
        </w:rPr>
        <w:t xml:space="preserve">.</w:t>
      </w:r>
    </w:p>
    <w:p w:rsidR="00000000" w:rsidDel="00000000" w:rsidP="00000000" w:rsidRDefault="00000000" w:rsidRPr="00000000" w14:paraId="00000047">
      <w:pPr>
        <w:spacing w:after="200" w:before="240" w:lineRule="auto"/>
        <w:ind w:left="-90" w:right="-600" w:firstLine="0"/>
        <w:jc w:val="both"/>
        <w:rPr>
          <w:sz w:val="23"/>
          <w:szCs w:val="23"/>
        </w:rPr>
      </w:pPr>
      <w:r w:rsidDel="00000000" w:rsidR="00000000" w:rsidRPr="00000000">
        <w:rPr>
          <w:sz w:val="23"/>
          <w:szCs w:val="23"/>
          <w:rtl w:val="0"/>
        </w:rPr>
        <w:t xml:space="preserve">A fentiek alapján </w:t>
      </w:r>
      <w:r w:rsidDel="00000000" w:rsidR="00000000" w:rsidRPr="00000000">
        <w:rPr>
          <w:b w:val="1"/>
          <w:bCs w:val="1"/>
          <w:sz w:val="23"/>
          <w:szCs w:val="23"/>
          <w:rtl w:val="0"/>
        </w:rPr>
        <w:t xml:space="preserve">törvényellenes, ezért hatályon kívül helyezendő </w:t>
      </w:r>
      <w:r w:rsidDel="00000000" w:rsidR="00000000" w:rsidRPr="00000000">
        <w:rPr>
          <w:sz w:val="23"/>
          <w:szCs w:val="23"/>
          <w:rtl w:val="0"/>
        </w:rPr>
        <w:t xml:space="preserve">rendelkezéseket tartalmaznak az alábbi települések </w:t>
      </w:r>
      <w:r w:rsidDel="00000000" w:rsidR="00000000" w:rsidRPr="00000000">
        <w:rPr>
          <w:sz w:val="23"/>
          <w:szCs w:val="23"/>
          <w:rtl w:val="0"/>
        </w:rPr>
        <w:t xml:space="preserve">Rendeletei</w:t>
      </w:r>
      <w:r w:rsidDel="00000000" w:rsidR="00000000" w:rsidRPr="00000000">
        <w:rPr>
          <w:sz w:val="23"/>
          <w:szCs w:val="23"/>
          <w:rtl w:val="0"/>
        </w:rPr>
        <w:t xml:space="preserve">: </w:t>
      </w:r>
      <w:r w:rsidDel="00000000" w:rsidR="00000000" w:rsidRPr="00000000">
        <w:rPr>
          <w:sz w:val="23"/>
          <w:szCs w:val="23"/>
          <w:highlight w:val="yellow"/>
          <w:rtl w:val="0"/>
        </w:rPr>
        <w:t xml:space="preserve">itt kell felsorolni az adott megyében azoknak a településeknek a neveit, amelyiknek a rendeletében szerepel ilyen feltétel</w:t>
      </w:r>
      <w:r w:rsidDel="00000000" w:rsidR="00000000" w:rsidRPr="00000000">
        <w:rPr>
          <w:rtl w:val="0"/>
        </w:rPr>
      </w:r>
    </w:p>
    <w:p w:rsidR="00000000" w:rsidDel="00000000" w:rsidP="00000000" w:rsidRDefault="00000000" w:rsidRPr="00000000" w14:paraId="00000048">
      <w:pPr>
        <w:spacing w:after="200" w:before="240" w:lineRule="auto"/>
        <w:ind w:left="-90" w:right="-600" w:firstLine="0"/>
        <w:jc w:val="both"/>
        <w:rPr>
          <w:sz w:val="23"/>
          <w:szCs w:val="23"/>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b w:val="1"/>
          <w:bCs w:val="1"/>
          <w:i w:val="1"/>
          <w:iCs w:val="1"/>
          <w:sz w:val="23"/>
          <w:szCs w:val="23"/>
        </w:rPr>
      </w:pPr>
      <w:r w:rsidDel="00000000" w:rsidR="00000000" w:rsidRPr="00000000">
        <w:rPr>
          <w:b w:val="1"/>
          <w:bCs w:val="1"/>
          <w:i w:val="1"/>
          <w:iCs w:val="1"/>
          <w:sz w:val="23"/>
          <w:szCs w:val="23"/>
          <w:rtl w:val="0"/>
        </w:rPr>
        <w:t xml:space="preserve">3.2.4. Büntetlen </w:t>
      </w:r>
      <w:r w:rsidDel="00000000" w:rsidR="00000000" w:rsidRPr="00000000">
        <w:rPr>
          <w:b w:val="1"/>
          <w:bCs w:val="1"/>
          <w:i w:val="1"/>
          <w:iCs w:val="1"/>
          <w:sz w:val="23"/>
          <w:szCs w:val="23"/>
          <w:rtl w:val="0"/>
        </w:rPr>
        <w:t xml:space="preserve">előélet</w:t>
      </w:r>
      <w:r w:rsidDel="00000000" w:rsidR="00000000" w:rsidRPr="00000000">
        <w:rPr>
          <w:rtl w:val="0"/>
        </w:rPr>
      </w:r>
    </w:p>
    <w:p w:rsidR="00000000" w:rsidDel="00000000" w:rsidP="00000000" w:rsidRDefault="00000000" w:rsidRPr="00000000" w14:paraId="0000004A">
      <w:pPr>
        <w:spacing w:after="200" w:before="240" w:lineRule="auto"/>
        <w:ind w:left="-90" w:right="-600" w:firstLine="0"/>
        <w:jc w:val="both"/>
        <w:rPr>
          <w:sz w:val="23"/>
          <w:szCs w:val="23"/>
        </w:rPr>
      </w:pPr>
      <w:r w:rsidDel="00000000" w:rsidR="00000000" w:rsidRPr="00000000">
        <w:rPr>
          <w:sz w:val="23"/>
          <w:szCs w:val="23"/>
          <w:rtl w:val="0"/>
        </w:rPr>
        <w:t xml:space="preserve">A büntetett előélet és a társadalmi helyzet közötti összefüggés sem vitatható, a </w:t>
      </w:r>
      <w:r w:rsidDel="00000000" w:rsidR="00000000" w:rsidRPr="00000000">
        <w:rPr>
          <w:b w:val="1"/>
          <w:bCs w:val="1"/>
          <w:sz w:val="23"/>
          <w:szCs w:val="23"/>
          <w:rtl w:val="0"/>
        </w:rPr>
        <w:t xml:space="preserve">börtön-népesség </w:t>
      </w:r>
      <w:r w:rsidDel="00000000" w:rsidR="00000000" w:rsidRPr="00000000">
        <w:rPr>
          <w:sz w:val="23"/>
          <w:szCs w:val="23"/>
          <w:rtl w:val="0"/>
        </w:rPr>
        <w:t xml:space="preserve">szociológiai vizsgálatából rendre kiderül, hogy minden társadalmi-demográfiai faktor szempontjából a </w:t>
      </w:r>
      <w:r w:rsidDel="00000000" w:rsidR="00000000" w:rsidRPr="00000000">
        <w:rPr>
          <w:b w:val="1"/>
          <w:bCs w:val="1"/>
          <w:sz w:val="23"/>
          <w:szCs w:val="23"/>
          <w:rtl w:val="0"/>
        </w:rPr>
        <w:t xml:space="preserve">leghátrányosabb társadalmi státuszú csoportot alkotják</w:t>
      </w:r>
      <w:r w:rsidDel="00000000" w:rsidR="00000000" w:rsidRPr="00000000">
        <w:rPr>
          <w:sz w:val="23"/>
          <w:szCs w:val="23"/>
          <w:rtl w:val="0"/>
        </w:rPr>
        <w:t xml:space="preserve">.</w:t>
      </w:r>
      <w:r w:rsidDel="00000000" w:rsidR="00000000" w:rsidRPr="00000000">
        <w:rPr>
          <w:sz w:val="23"/>
          <w:szCs w:val="23"/>
          <w:vertAlign w:val="superscript"/>
        </w:rPr>
        <w:footnoteReference w:customMarkFollows="0" w:id="7"/>
      </w:r>
      <w:r w:rsidDel="00000000" w:rsidR="00000000" w:rsidRPr="00000000">
        <w:rPr>
          <w:sz w:val="23"/>
          <w:szCs w:val="23"/>
          <w:rtl w:val="0"/>
        </w:rPr>
        <w:t xml:space="preserve"> Egy 2014-es kutatás szerint a vizsgált elítéltek kirívóan alacsony iskolai végzettséggel rendelkeznek, rossz anyagi körülmények közül jönnek, összességében a leghátrányosabb társadalmi státuszú csoportból kerülnek ki. Ennek következtében a magyar börtönnépességben </w:t>
      </w:r>
      <w:r w:rsidDel="00000000" w:rsidR="00000000" w:rsidRPr="00000000">
        <w:rPr>
          <w:b w:val="1"/>
          <w:bCs w:val="1"/>
          <w:sz w:val="23"/>
          <w:szCs w:val="23"/>
          <w:rtl w:val="0"/>
        </w:rPr>
        <w:t xml:space="preserve">felülreprezentáltak a roma származású emberek</w:t>
      </w:r>
      <w:r w:rsidDel="00000000" w:rsidR="00000000" w:rsidRPr="00000000">
        <w:rPr>
          <w:sz w:val="23"/>
          <w:szCs w:val="23"/>
          <w:rtl w:val="0"/>
        </w:rPr>
        <w:t xml:space="preserve">, hiszen a hátrányos szociális és kulturális helyzetű magyar állampolgárok között felülreprezentáltak a romák, azaz minden szociológiai faktor megágyaz a büntető igazságszolgáltatásban betöltött hátrányos helyzetüknek is. A vizsgálat véletlenszerű mintájában megkérdezett elítéltek több, mint fele roma származású volt, annak ellenére, hogy a romák aránya a magyar társadalomban 6-10 százalék.</w:t>
      </w:r>
      <w:r w:rsidDel="00000000" w:rsidR="00000000" w:rsidRPr="00000000">
        <w:rPr>
          <w:sz w:val="23"/>
          <w:szCs w:val="23"/>
          <w:vertAlign w:val="superscript"/>
        </w:rPr>
        <w:footnoteReference w:customMarkFollows="0" w:id="8"/>
      </w:r>
      <w:r w:rsidDel="00000000" w:rsidR="00000000" w:rsidRPr="00000000">
        <w:rPr>
          <w:rtl w:val="0"/>
        </w:rPr>
      </w:r>
    </w:p>
    <w:p w:rsidR="00000000" w:rsidDel="00000000" w:rsidP="00000000" w:rsidRDefault="00000000" w:rsidRPr="00000000" w14:paraId="0000004B">
      <w:pPr>
        <w:spacing w:after="200" w:before="240" w:lineRule="auto"/>
        <w:ind w:left="-90" w:right="-600" w:firstLine="0"/>
        <w:jc w:val="both"/>
        <w:rPr>
          <w:sz w:val="23"/>
          <w:szCs w:val="23"/>
        </w:rPr>
      </w:pPr>
      <w:r w:rsidDel="00000000" w:rsidR="00000000" w:rsidRPr="00000000">
        <w:rPr>
          <w:sz w:val="23"/>
          <w:szCs w:val="23"/>
          <w:rtl w:val="0"/>
        </w:rPr>
        <w:t xml:space="preserve">Így a lakcímlétesítés feltételeként előírni a büntetlen előéletet, ugyancsak </w:t>
      </w:r>
      <w:r w:rsidDel="00000000" w:rsidR="00000000" w:rsidRPr="00000000">
        <w:rPr>
          <w:b w:val="1"/>
          <w:bCs w:val="1"/>
          <w:sz w:val="23"/>
          <w:szCs w:val="23"/>
          <w:rtl w:val="0"/>
        </w:rPr>
        <w:t xml:space="preserve">közvetett diszkriminációt valósít meg a társadalmi származás és nemzetiségi hovatartozás alapján</w:t>
      </w:r>
      <w:r w:rsidDel="00000000" w:rsidR="00000000" w:rsidRPr="00000000">
        <w:rPr>
          <w:sz w:val="23"/>
          <w:szCs w:val="23"/>
          <w:rtl w:val="0"/>
        </w:rPr>
        <w:t xml:space="preserve">.</w:t>
      </w:r>
    </w:p>
    <w:p w:rsidR="00000000" w:rsidDel="00000000" w:rsidP="00000000" w:rsidRDefault="00000000" w:rsidRPr="00000000" w14:paraId="0000004C">
      <w:pPr>
        <w:spacing w:after="200" w:before="240" w:lineRule="auto"/>
        <w:ind w:left="-90" w:right="-600" w:firstLine="0"/>
        <w:jc w:val="both"/>
        <w:rPr>
          <w:sz w:val="23"/>
          <w:szCs w:val="23"/>
        </w:rPr>
      </w:pPr>
      <w:r w:rsidDel="00000000" w:rsidR="00000000" w:rsidRPr="00000000">
        <w:rPr>
          <w:sz w:val="23"/>
          <w:szCs w:val="23"/>
          <w:rtl w:val="0"/>
        </w:rPr>
        <w:t xml:space="preserve">A fentiek alapján </w:t>
      </w:r>
      <w:r w:rsidDel="00000000" w:rsidR="00000000" w:rsidRPr="00000000">
        <w:rPr>
          <w:b w:val="1"/>
          <w:bCs w:val="1"/>
          <w:sz w:val="23"/>
          <w:szCs w:val="23"/>
          <w:rtl w:val="0"/>
        </w:rPr>
        <w:t xml:space="preserve">törvényellenes, ezért hatályon kívül helyezendő </w:t>
      </w:r>
      <w:r w:rsidDel="00000000" w:rsidR="00000000" w:rsidRPr="00000000">
        <w:rPr>
          <w:sz w:val="23"/>
          <w:szCs w:val="23"/>
          <w:rtl w:val="0"/>
        </w:rPr>
        <w:t xml:space="preserve">rendelkezéseket tartalmaznak az alábbi települések </w:t>
      </w:r>
      <w:r w:rsidDel="00000000" w:rsidR="00000000" w:rsidRPr="00000000">
        <w:rPr>
          <w:sz w:val="23"/>
          <w:szCs w:val="23"/>
          <w:rtl w:val="0"/>
        </w:rPr>
        <w:t xml:space="preserve">Rendeletei</w:t>
      </w:r>
      <w:r w:rsidDel="00000000" w:rsidR="00000000" w:rsidRPr="00000000">
        <w:rPr>
          <w:sz w:val="23"/>
          <w:szCs w:val="23"/>
          <w:rtl w:val="0"/>
        </w:rPr>
        <w:t xml:space="preserve">: </w:t>
      </w:r>
      <w:r w:rsidDel="00000000" w:rsidR="00000000" w:rsidRPr="00000000">
        <w:rPr>
          <w:sz w:val="23"/>
          <w:szCs w:val="23"/>
          <w:highlight w:val="yellow"/>
          <w:rtl w:val="0"/>
        </w:rPr>
        <w:t xml:space="preserve">itt kell felsorolni az adott megyében azoknak a településeknek a neveit, amelyiknek a rendeletében szerepel ilyen feltétel</w:t>
      </w:r>
      <w:r w:rsidDel="00000000" w:rsidR="00000000" w:rsidRPr="00000000">
        <w:rPr>
          <w:rtl w:val="0"/>
        </w:rPr>
      </w:r>
    </w:p>
    <w:p w:rsidR="00000000" w:rsidDel="00000000" w:rsidP="00000000" w:rsidRDefault="00000000" w:rsidRPr="00000000" w14:paraId="0000004D">
      <w:pPr>
        <w:spacing w:after="200" w:before="240" w:lineRule="auto"/>
        <w:ind w:left="-90" w:right="-600" w:firstLine="0"/>
        <w:jc w:val="both"/>
        <w:rPr>
          <w:sz w:val="23"/>
          <w:szCs w:val="23"/>
        </w:rPr>
      </w:pPr>
      <w:r w:rsidDel="00000000" w:rsidR="00000000" w:rsidRPr="00000000">
        <w:rPr>
          <w:rtl w:val="0"/>
        </w:rPr>
      </w:r>
    </w:p>
    <w:p w:rsidR="00000000" w:rsidDel="00000000" w:rsidP="00000000" w:rsidRDefault="00000000" w:rsidRPr="00000000" w14:paraId="0000004E">
      <w:pPr>
        <w:spacing w:after="200" w:before="240" w:lineRule="auto"/>
        <w:ind w:left="-90" w:right="-600" w:firstLine="0"/>
        <w:jc w:val="both"/>
        <w:rPr>
          <w:sz w:val="23"/>
          <w:szCs w:val="23"/>
        </w:rPr>
      </w:pPr>
      <w:r w:rsidDel="00000000" w:rsidR="00000000" w:rsidRPr="00000000">
        <w:rPr>
          <w:b w:val="1"/>
          <w:bCs w:val="1"/>
          <w:i w:val="1"/>
          <w:iCs w:val="1"/>
          <w:sz w:val="23"/>
          <w:szCs w:val="23"/>
          <w:rtl w:val="0"/>
        </w:rPr>
        <w:t xml:space="preserve">3.2.5. Folyamatban lévő büntetőeljárás</w:t>
      </w:r>
      <w:r w:rsidDel="00000000" w:rsidR="00000000" w:rsidRPr="00000000">
        <w:rPr>
          <w:rtl w:val="0"/>
        </w:rPr>
      </w:r>
    </w:p>
    <w:p w:rsidR="00000000" w:rsidDel="00000000" w:rsidP="00000000" w:rsidRDefault="00000000" w:rsidRPr="00000000" w14:paraId="0000004F">
      <w:pPr>
        <w:spacing w:after="200" w:before="240" w:lineRule="auto"/>
        <w:ind w:left="-90" w:right="-600" w:firstLine="0"/>
        <w:jc w:val="both"/>
        <w:rPr>
          <w:sz w:val="23"/>
          <w:szCs w:val="23"/>
        </w:rPr>
      </w:pPr>
      <w:r w:rsidDel="00000000" w:rsidR="00000000" w:rsidRPr="00000000">
        <w:rPr>
          <w:sz w:val="23"/>
          <w:szCs w:val="23"/>
          <w:rtl w:val="0"/>
        </w:rPr>
        <w:t xml:space="preserve">Annak előírása, hogy a lakcímlétesítés feltétele, hogy ne legyen folyamatban büntetőeljárás, </w:t>
      </w:r>
      <w:r w:rsidDel="00000000" w:rsidR="00000000" w:rsidRPr="00000000">
        <w:rPr>
          <w:b w:val="1"/>
          <w:bCs w:val="1"/>
          <w:sz w:val="23"/>
          <w:szCs w:val="23"/>
          <w:rtl w:val="0"/>
        </w:rPr>
        <w:t xml:space="preserve">sérti az ártatlanság vélelmét</w:t>
      </w:r>
      <w:r w:rsidDel="00000000" w:rsidR="00000000" w:rsidRPr="00000000">
        <w:rPr>
          <w:sz w:val="23"/>
          <w:szCs w:val="23"/>
          <w:rtl w:val="0"/>
        </w:rPr>
        <w:t xml:space="preserve">: a </w:t>
      </w:r>
      <w:r w:rsidDel="00000000" w:rsidR="00000000" w:rsidRPr="00000000">
        <w:rPr>
          <w:rtl w:val="0"/>
        </w:rPr>
        <w:t xml:space="preserve">büntetőeljárásról szóló</w:t>
      </w:r>
      <w:r w:rsidDel="00000000" w:rsidR="00000000" w:rsidRPr="00000000">
        <w:rPr>
          <w:sz w:val="23"/>
          <w:szCs w:val="23"/>
          <w:rtl w:val="0"/>
        </w:rPr>
        <w:t xml:space="preserve"> </w:t>
      </w:r>
      <w:r w:rsidDel="00000000" w:rsidR="00000000" w:rsidRPr="00000000">
        <w:rPr>
          <w:rtl w:val="0"/>
        </w:rPr>
        <w:t xml:space="preserve">2017. évi XC. törvény 1. §-a szerint </w:t>
      </w:r>
      <w:r w:rsidDel="00000000" w:rsidR="00000000" w:rsidRPr="00000000">
        <w:rPr>
          <w:sz w:val="23"/>
          <w:szCs w:val="23"/>
          <w:rtl w:val="0"/>
        </w:rPr>
        <w:t xml:space="preserve">mindenkit ártatlannak kell tekinteni mindaddig, amíg jogerős bírósági ítélet nem mondja ki a bűnösségét. Ez az alapelv a jogállamiság egyik sarokköve, amely biztosítja az egyén méltóságát és jogait. Éppen ezért egy településre való beköltözés nem köthető ahhoz a feltételhez, hogy valaki ellen ne folyjon büntetőeljárás, hiszen önmagában az eljárás nem bizonyítja a bűnösséget, és e feltétel </w:t>
      </w:r>
      <w:r w:rsidDel="00000000" w:rsidR="00000000" w:rsidRPr="00000000">
        <w:rPr>
          <w:b w:val="1"/>
          <w:bCs w:val="1"/>
          <w:sz w:val="23"/>
          <w:szCs w:val="23"/>
          <w:rtl w:val="0"/>
        </w:rPr>
        <w:t xml:space="preserve">sérti az egyenlő bánásmód és a jogállamiság elvét</w:t>
      </w:r>
      <w:r w:rsidDel="00000000" w:rsidR="00000000" w:rsidRPr="00000000">
        <w:rPr>
          <w:sz w:val="23"/>
          <w:szCs w:val="23"/>
          <w:rtl w:val="0"/>
        </w:rPr>
        <w:t xml:space="preserve">.</w:t>
      </w:r>
    </w:p>
    <w:p w:rsidR="00000000" w:rsidDel="00000000" w:rsidP="00000000" w:rsidRDefault="00000000" w:rsidRPr="00000000" w14:paraId="00000050">
      <w:pPr>
        <w:spacing w:after="200" w:before="240" w:lineRule="auto"/>
        <w:ind w:left="-90" w:right="-600" w:firstLine="0"/>
        <w:jc w:val="both"/>
        <w:rPr>
          <w:sz w:val="23"/>
          <w:szCs w:val="23"/>
        </w:rPr>
      </w:pPr>
      <w:r w:rsidDel="00000000" w:rsidR="00000000" w:rsidRPr="00000000">
        <w:rPr>
          <w:sz w:val="23"/>
          <w:szCs w:val="23"/>
          <w:rtl w:val="0"/>
        </w:rPr>
        <w:t xml:space="preserve">A fentiek alapján </w:t>
      </w:r>
      <w:r w:rsidDel="00000000" w:rsidR="00000000" w:rsidRPr="00000000">
        <w:rPr>
          <w:b w:val="1"/>
          <w:bCs w:val="1"/>
          <w:sz w:val="23"/>
          <w:szCs w:val="23"/>
          <w:rtl w:val="0"/>
        </w:rPr>
        <w:t xml:space="preserve">törvényellenes, ezért hatályon kívül helyezendő </w:t>
      </w:r>
      <w:r w:rsidDel="00000000" w:rsidR="00000000" w:rsidRPr="00000000">
        <w:rPr>
          <w:sz w:val="23"/>
          <w:szCs w:val="23"/>
          <w:rtl w:val="0"/>
        </w:rPr>
        <w:t xml:space="preserve">rendelkezéseket tartalmaznak az alábbi települések </w:t>
      </w:r>
      <w:r w:rsidDel="00000000" w:rsidR="00000000" w:rsidRPr="00000000">
        <w:rPr>
          <w:sz w:val="23"/>
          <w:szCs w:val="23"/>
          <w:rtl w:val="0"/>
        </w:rPr>
        <w:t xml:space="preserve">Rendeletei</w:t>
      </w:r>
      <w:r w:rsidDel="00000000" w:rsidR="00000000" w:rsidRPr="00000000">
        <w:rPr>
          <w:sz w:val="23"/>
          <w:szCs w:val="23"/>
          <w:rtl w:val="0"/>
        </w:rPr>
        <w:t xml:space="preserve">: </w:t>
      </w:r>
      <w:r w:rsidDel="00000000" w:rsidR="00000000" w:rsidRPr="00000000">
        <w:rPr>
          <w:sz w:val="23"/>
          <w:szCs w:val="23"/>
          <w:highlight w:val="yellow"/>
          <w:rtl w:val="0"/>
        </w:rPr>
        <w:t xml:space="preserve">itt kell felsorolni az adott megyében azoknak a településeknek a neveit, amelyiknek a rendeletében szerepel ilyen feltétel</w:t>
      </w:r>
      <w:r w:rsidDel="00000000" w:rsidR="00000000" w:rsidRPr="00000000">
        <w:rPr>
          <w:rtl w:val="0"/>
        </w:rPr>
      </w:r>
    </w:p>
    <w:p w:rsidR="00000000" w:rsidDel="00000000" w:rsidP="00000000" w:rsidRDefault="00000000" w:rsidRPr="00000000" w14:paraId="00000051">
      <w:pPr>
        <w:spacing w:after="200" w:before="240" w:lineRule="auto"/>
        <w:ind w:left="-90" w:right="-600" w:firstLine="0"/>
        <w:jc w:val="both"/>
        <w:rPr>
          <w:sz w:val="23"/>
          <w:szCs w:val="23"/>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b w:val="1"/>
          <w:bCs w:val="1"/>
          <w:i w:val="1"/>
          <w:iCs w:val="1"/>
          <w:sz w:val="23"/>
          <w:szCs w:val="23"/>
          <w:rtl w:val="0"/>
        </w:rPr>
        <w:t xml:space="preserve">3.2.6. A magyar nyelv ismerete</w:t>
      </w:r>
      <w:r w:rsidDel="00000000" w:rsidR="00000000" w:rsidRPr="00000000">
        <w:rPr>
          <w:sz w:val="23"/>
          <w:szCs w:val="23"/>
          <w:rtl w:val="0"/>
        </w:rPr>
        <w:t xml:space="preserve"> </w:t>
      </w:r>
    </w:p>
    <w:p w:rsidR="00000000" w:rsidDel="00000000" w:rsidP="00000000" w:rsidRDefault="00000000" w:rsidRPr="00000000" w14:paraId="00000053">
      <w:pPr>
        <w:spacing w:after="200" w:before="240" w:lineRule="auto"/>
        <w:ind w:left="-90" w:right="-600" w:firstLine="0"/>
        <w:jc w:val="both"/>
        <w:rPr>
          <w:sz w:val="23"/>
          <w:szCs w:val="23"/>
        </w:rPr>
      </w:pPr>
      <w:r w:rsidDel="00000000" w:rsidR="00000000" w:rsidRPr="00000000">
        <w:rPr>
          <w:sz w:val="23"/>
          <w:szCs w:val="23"/>
          <w:rtl w:val="0"/>
        </w:rPr>
        <w:t xml:space="preserve">A magyar nyelv ismeretének előírása </w:t>
      </w:r>
      <w:r w:rsidDel="00000000" w:rsidR="00000000" w:rsidRPr="00000000">
        <w:rPr>
          <w:b w:val="1"/>
          <w:bCs w:val="1"/>
          <w:sz w:val="23"/>
          <w:szCs w:val="23"/>
          <w:rtl w:val="0"/>
        </w:rPr>
        <w:t xml:space="preserve">megakadályozza </w:t>
      </w:r>
      <w:r w:rsidDel="00000000" w:rsidR="00000000" w:rsidRPr="00000000">
        <w:rPr>
          <w:sz w:val="23"/>
          <w:szCs w:val="23"/>
          <w:rtl w:val="0"/>
        </w:rPr>
        <w:t xml:space="preserve">a Magyarországon élő vagy Magyarországra költözni tervező, a szabad mozgás és tartózkodás jogával rendelkező </w:t>
      </w:r>
      <w:r w:rsidDel="00000000" w:rsidR="00000000" w:rsidRPr="00000000">
        <w:rPr>
          <w:b w:val="1"/>
          <w:bCs w:val="1"/>
          <w:sz w:val="23"/>
          <w:szCs w:val="23"/>
          <w:rtl w:val="0"/>
        </w:rPr>
        <w:t xml:space="preserve">európai uniós állampolgárok valódi szabad mozgását</w:t>
      </w:r>
      <w:r w:rsidDel="00000000" w:rsidR="00000000" w:rsidRPr="00000000">
        <w:rPr>
          <w:sz w:val="23"/>
          <w:szCs w:val="23"/>
          <w:rtl w:val="0"/>
        </w:rPr>
        <w:t xml:space="preserve">. Ezzel – amellett, hogy a szabály diszkriminatív – sérti az Unió polgárainak és családtagjaiknak a tagállamok területén történő szabad mozgáshoz és tartózkodáshoz való jogáról szóló Európai Parlament és a Tanács 2004/38/EK irányelvét (2004. április 29.), hiszen a szerint a tagállamok csak közrendi, közbiztonsági vagy közegészségügyi okokból korlátozhatják az uniós polgárok és családtagjaik szabad mozgáshoz és tartózkodáshoz való jogát. Ezek az okok nem szolgálhatnak gazdasági célokat. [27. cikk] A magyar nyelv ismeretének elvárása a magyarul (még) nem beszélő uniós állampolgárok beköltözését úgy nehezíti meg, hogy közben ennek </w:t>
      </w:r>
      <w:r w:rsidDel="00000000" w:rsidR="00000000" w:rsidRPr="00000000">
        <w:rPr>
          <w:b w:val="1"/>
          <w:bCs w:val="1"/>
          <w:sz w:val="23"/>
          <w:szCs w:val="23"/>
          <w:rtl w:val="0"/>
        </w:rPr>
        <w:t xml:space="preserve">semmilyen jogszerű (közrendi, közbiztonsági, közegészségügyi) oka nincsen</w:t>
      </w:r>
      <w:r w:rsidDel="00000000" w:rsidR="00000000" w:rsidRPr="00000000">
        <w:rPr>
          <w:sz w:val="23"/>
          <w:szCs w:val="23"/>
          <w:rtl w:val="0"/>
        </w:rPr>
        <w:t xml:space="preserve">, így ezek a rendeletek sértik a Magyarország számára is kötelezően betartandó uniós jogszabályt.</w:t>
      </w:r>
    </w:p>
    <w:p w:rsidR="00000000" w:rsidDel="00000000" w:rsidP="00000000" w:rsidRDefault="00000000" w:rsidRPr="00000000" w14:paraId="00000054">
      <w:pPr>
        <w:spacing w:after="200" w:before="240" w:lineRule="auto"/>
        <w:ind w:left="-90" w:right="-600" w:firstLine="0"/>
        <w:jc w:val="both"/>
        <w:rPr>
          <w:sz w:val="23"/>
          <w:szCs w:val="23"/>
        </w:rPr>
      </w:pPr>
      <w:r w:rsidDel="00000000" w:rsidR="00000000" w:rsidRPr="00000000">
        <w:rPr>
          <w:sz w:val="23"/>
          <w:szCs w:val="23"/>
          <w:rtl w:val="0"/>
        </w:rPr>
        <w:t xml:space="preserve">A fentiek alapján </w:t>
      </w:r>
      <w:r w:rsidDel="00000000" w:rsidR="00000000" w:rsidRPr="00000000">
        <w:rPr>
          <w:b w:val="1"/>
          <w:bCs w:val="1"/>
          <w:sz w:val="23"/>
          <w:szCs w:val="23"/>
          <w:rtl w:val="0"/>
        </w:rPr>
        <w:t xml:space="preserve">törvényellenes, ezért hatályon kívül helyezendő </w:t>
      </w:r>
      <w:r w:rsidDel="00000000" w:rsidR="00000000" w:rsidRPr="00000000">
        <w:rPr>
          <w:sz w:val="23"/>
          <w:szCs w:val="23"/>
          <w:rtl w:val="0"/>
        </w:rPr>
        <w:t xml:space="preserve">rendelkezéseket tartalmaznak az alábbi települések </w:t>
      </w:r>
      <w:r w:rsidDel="00000000" w:rsidR="00000000" w:rsidRPr="00000000">
        <w:rPr>
          <w:sz w:val="23"/>
          <w:szCs w:val="23"/>
          <w:rtl w:val="0"/>
        </w:rPr>
        <w:t xml:space="preserve">Rendeletei</w:t>
      </w:r>
      <w:r w:rsidDel="00000000" w:rsidR="00000000" w:rsidRPr="00000000">
        <w:rPr>
          <w:sz w:val="23"/>
          <w:szCs w:val="23"/>
          <w:rtl w:val="0"/>
        </w:rPr>
        <w:t xml:space="preserve">: </w:t>
      </w:r>
      <w:r w:rsidDel="00000000" w:rsidR="00000000" w:rsidRPr="00000000">
        <w:rPr>
          <w:sz w:val="23"/>
          <w:szCs w:val="23"/>
          <w:highlight w:val="yellow"/>
          <w:rtl w:val="0"/>
        </w:rPr>
        <w:t xml:space="preserve">itt kell felsorolni az adott megyében azoknak a településeknek a neveit, amelyiknek a rendeletében szerepel ilyen feltétel</w:t>
      </w:r>
      <w:r w:rsidDel="00000000" w:rsidR="00000000" w:rsidRPr="00000000">
        <w:rPr>
          <w:rtl w:val="0"/>
        </w:rPr>
      </w:r>
    </w:p>
    <w:p w:rsidR="00000000" w:rsidDel="00000000" w:rsidP="00000000" w:rsidRDefault="00000000" w:rsidRPr="00000000" w14:paraId="00000055">
      <w:pPr>
        <w:spacing w:line="276" w:lineRule="auto"/>
        <w:ind w:left="-90" w:right="-600" w:firstLine="0"/>
        <w:rPr>
          <w:sz w:val="23"/>
          <w:szCs w:val="23"/>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b w:val="1"/>
          <w:bCs w:val="1"/>
          <w:i w:val="1"/>
          <w:iCs w:val="1"/>
          <w:sz w:val="23"/>
          <w:szCs w:val="23"/>
        </w:rPr>
      </w:pPr>
      <w:r w:rsidDel="00000000" w:rsidR="00000000" w:rsidRPr="00000000">
        <w:rPr>
          <w:b w:val="1"/>
          <w:bCs w:val="1"/>
          <w:i w:val="1"/>
          <w:iCs w:val="1"/>
          <w:sz w:val="23"/>
          <w:szCs w:val="23"/>
          <w:rtl w:val="0"/>
        </w:rPr>
        <w:t xml:space="preserve">3.2.7. A hagyományok tisztelete</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Különböző megfogalmazásban, de több Rendelet is a betelepülés feltételeként írja elő a helyi közösség értékrendjének tiszteletben tartását, a helyi hagyományok megismerését, vagy hogy a betelepülő tegyen szándéknyilatkozatot arról, hogy be akar illeszkedni a helyi közösségbe és tartósan tervez letelepedni a településen.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Egy település értékrendje, hagyományai egyrészt </w:t>
      </w:r>
      <w:r w:rsidDel="00000000" w:rsidR="00000000" w:rsidRPr="00000000">
        <w:rPr>
          <w:b w:val="1"/>
          <w:bCs w:val="1"/>
          <w:sz w:val="23"/>
          <w:szCs w:val="23"/>
          <w:rtl w:val="0"/>
        </w:rPr>
        <w:t xml:space="preserve">akkor ismerhetőek meg, ha valaki már a településen lakik</w:t>
      </w:r>
      <w:r w:rsidDel="00000000" w:rsidR="00000000" w:rsidRPr="00000000">
        <w:rPr>
          <w:sz w:val="23"/>
          <w:szCs w:val="23"/>
          <w:rtl w:val="0"/>
        </w:rPr>
        <w:t xml:space="preserve">, így azt előzetesen feltételként előírni nem észszerű, azok előzetes ismerete nem elvárható. </w:t>
      </w:r>
      <w:r w:rsidDel="00000000" w:rsidR="00000000" w:rsidRPr="00000000">
        <w:rPr>
          <w:sz w:val="23"/>
          <w:szCs w:val="23"/>
          <w:rtl w:val="0"/>
        </w:rPr>
        <w:t xml:space="preserve">Másrészt lehetnek olyan hagyományai is egy településnek, amelyek már nem felelnek a mai modern társadalmak demokratikus értékeinek, így azok fenntartása nem szükséges, sőt adott esetben nem is jogszerű. Például a diszkriminatív jellegű, a magánéletbe indokolatlanul beavatkozó vagy más miatt </w:t>
      </w:r>
      <w:r w:rsidDel="00000000" w:rsidR="00000000" w:rsidRPr="00000000">
        <w:rPr>
          <w:b w:val="1"/>
          <w:bCs w:val="1"/>
          <w:sz w:val="23"/>
          <w:szCs w:val="23"/>
          <w:rtl w:val="0"/>
        </w:rPr>
        <w:t xml:space="preserve">jogsértő hagyomány fenntartásában</w:t>
      </w:r>
      <w:r w:rsidDel="00000000" w:rsidR="00000000" w:rsidRPr="00000000">
        <w:rPr>
          <w:sz w:val="23"/>
          <w:szCs w:val="23"/>
          <w:rtl w:val="0"/>
        </w:rPr>
        <w:t xml:space="preserve"> a Hövtv. 4. §-a alapján </w:t>
      </w:r>
      <w:r w:rsidDel="00000000" w:rsidR="00000000" w:rsidRPr="00000000">
        <w:rPr>
          <w:b w:val="1"/>
          <w:bCs w:val="1"/>
          <w:sz w:val="23"/>
          <w:szCs w:val="23"/>
          <w:rtl w:val="0"/>
        </w:rPr>
        <w:t xml:space="preserve">egy önkormányzat nem vehet tevőlegesen részt</w:t>
      </w:r>
      <w:r w:rsidDel="00000000" w:rsidR="00000000" w:rsidRPr="00000000">
        <w:rPr>
          <w:sz w:val="23"/>
          <w:szCs w:val="23"/>
          <w:rtl w:val="0"/>
        </w:rPr>
        <w:t xml:space="preserve">.</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Továbbá, a Rendeletek homályos megfogalmazása </w:t>
      </w:r>
      <w:r w:rsidDel="00000000" w:rsidR="00000000" w:rsidRPr="00000000">
        <w:rPr>
          <w:b w:val="1"/>
          <w:bCs w:val="1"/>
          <w:sz w:val="23"/>
          <w:szCs w:val="23"/>
          <w:rtl w:val="0"/>
        </w:rPr>
        <w:t xml:space="preserve">nem teszi egyértelművé, hogy pontosan mit is vár el a képviselő-testület</w:t>
      </w:r>
      <w:r w:rsidDel="00000000" w:rsidR="00000000" w:rsidRPr="00000000">
        <w:rPr>
          <w:sz w:val="23"/>
          <w:szCs w:val="23"/>
          <w:rtl w:val="0"/>
        </w:rPr>
        <w:t xml:space="preserve"> a betelepülni szándékozóktól, így ismét az </w:t>
      </w:r>
      <w:r w:rsidDel="00000000" w:rsidR="00000000" w:rsidRPr="00000000">
        <w:rPr>
          <w:b w:val="1"/>
          <w:bCs w:val="1"/>
          <w:sz w:val="23"/>
          <w:szCs w:val="23"/>
          <w:rtl w:val="0"/>
        </w:rPr>
        <w:t xml:space="preserve">önkényes döntésnek, esetleges jogellenes diszkriminációnak ad teret</w:t>
      </w:r>
      <w:r w:rsidDel="00000000" w:rsidR="00000000" w:rsidRPr="00000000">
        <w:rPr>
          <w:sz w:val="23"/>
          <w:szCs w:val="23"/>
          <w:rtl w:val="0"/>
        </w:rPr>
        <w:t xml:space="preserve"> a szabályozás, ami a jogállamiság elvének, a kiszámítható joggyakorlás feltételeinek is ellentmond. A </w:t>
      </w:r>
      <w:r w:rsidDel="00000000" w:rsidR="00000000" w:rsidRPr="00000000">
        <w:rPr>
          <w:b w:val="1"/>
          <w:bCs w:val="1"/>
          <w:sz w:val="23"/>
          <w:szCs w:val="23"/>
          <w:rtl w:val="0"/>
        </w:rPr>
        <w:t xml:space="preserve">tartós letelepedés szándékának igazolása pedig súlyosan sérti a magánélethez való jogot</w:t>
      </w:r>
      <w:r w:rsidDel="00000000" w:rsidR="00000000" w:rsidRPr="00000000">
        <w:rPr>
          <w:sz w:val="23"/>
          <w:szCs w:val="23"/>
          <w:rtl w:val="0"/>
        </w:rPr>
        <w:t xml:space="preserve">, hiszen az egyén szabadon dönthet arról, hogy meddig kíván egy adott településen élni, nem lehet arra kötelezni egy önkormányzati rendelettel, hogy előre ilyen vállalást tegyen.</w:t>
      </w:r>
    </w:p>
    <w:p w:rsidR="00000000" w:rsidDel="00000000" w:rsidP="00000000" w:rsidRDefault="00000000" w:rsidRPr="00000000" w14:paraId="0000005A">
      <w:pPr>
        <w:spacing w:after="200" w:before="240" w:lineRule="auto"/>
        <w:ind w:left="-90" w:right="-600" w:firstLine="0"/>
        <w:jc w:val="both"/>
        <w:rPr>
          <w:sz w:val="23"/>
          <w:szCs w:val="23"/>
        </w:rPr>
      </w:pPr>
      <w:r w:rsidDel="00000000" w:rsidR="00000000" w:rsidRPr="00000000">
        <w:rPr>
          <w:sz w:val="23"/>
          <w:szCs w:val="23"/>
          <w:rtl w:val="0"/>
        </w:rPr>
        <w:t xml:space="preserve">A fentiek alapján </w:t>
      </w:r>
      <w:r w:rsidDel="00000000" w:rsidR="00000000" w:rsidRPr="00000000">
        <w:rPr>
          <w:b w:val="1"/>
          <w:bCs w:val="1"/>
          <w:sz w:val="23"/>
          <w:szCs w:val="23"/>
          <w:rtl w:val="0"/>
        </w:rPr>
        <w:t xml:space="preserve">törvényellenes, ezért hatályon kívül helyezendő </w:t>
      </w:r>
      <w:r w:rsidDel="00000000" w:rsidR="00000000" w:rsidRPr="00000000">
        <w:rPr>
          <w:sz w:val="23"/>
          <w:szCs w:val="23"/>
          <w:rtl w:val="0"/>
        </w:rPr>
        <w:t xml:space="preserve">rendelkezéseket tartalmaznak az alábbi települések </w:t>
      </w:r>
      <w:r w:rsidDel="00000000" w:rsidR="00000000" w:rsidRPr="00000000">
        <w:rPr>
          <w:sz w:val="23"/>
          <w:szCs w:val="23"/>
          <w:rtl w:val="0"/>
        </w:rPr>
        <w:t xml:space="preserve">Rendeletei</w:t>
      </w:r>
      <w:r w:rsidDel="00000000" w:rsidR="00000000" w:rsidRPr="00000000">
        <w:rPr>
          <w:sz w:val="23"/>
          <w:szCs w:val="23"/>
          <w:rtl w:val="0"/>
        </w:rPr>
        <w:t xml:space="preserve">: </w:t>
      </w:r>
      <w:r w:rsidDel="00000000" w:rsidR="00000000" w:rsidRPr="00000000">
        <w:rPr>
          <w:sz w:val="23"/>
          <w:szCs w:val="23"/>
          <w:highlight w:val="yellow"/>
          <w:rtl w:val="0"/>
        </w:rPr>
        <w:t xml:space="preserve">itt kell felsorolni az adott megyében azoknak a településeknek a neveit, amelyiknek a rendeletében szerepel ilyen feltétel</w:t>
      </w:r>
      <w:r w:rsidDel="00000000" w:rsidR="00000000" w:rsidRPr="00000000">
        <w:rPr>
          <w:rtl w:val="0"/>
        </w:rPr>
      </w:r>
    </w:p>
    <w:p w:rsidR="00000000" w:rsidDel="00000000" w:rsidP="00000000" w:rsidRDefault="00000000" w:rsidRPr="00000000" w14:paraId="0000005B">
      <w:pPr>
        <w:spacing w:line="276" w:lineRule="auto"/>
        <w:ind w:left="-90" w:right="-600" w:firstLine="0"/>
        <w:rPr>
          <w:sz w:val="23"/>
          <w:szCs w:val="23"/>
        </w:rPr>
      </w:pPr>
      <w:r w:rsidDel="00000000" w:rsidR="00000000" w:rsidRPr="00000000">
        <w:rPr>
          <w:rtl w:val="0"/>
        </w:rPr>
      </w:r>
    </w:p>
    <w:p w:rsidR="00000000" w:rsidDel="00000000" w:rsidP="00000000" w:rsidRDefault="00000000" w:rsidRPr="00000000" w14:paraId="0000005C">
      <w:pPr>
        <w:spacing w:line="276" w:lineRule="auto"/>
        <w:ind w:left="-90" w:right="-600" w:firstLine="0"/>
        <w:rPr>
          <w:sz w:val="23"/>
          <w:szCs w:val="23"/>
        </w:rPr>
      </w:pPr>
      <w:r w:rsidDel="00000000" w:rsidR="00000000" w:rsidRPr="00000000">
        <w:rPr>
          <w:rtl w:val="0"/>
        </w:rPr>
      </w:r>
    </w:p>
    <w:p w:rsidR="00000000" w:rsidDel="00000000" w:rsidP="00000000" w:rsidRDefault="00000000" w:rsidRPr="00000000" w14:paraId="0000005D">
      <w:pPr>
        <w:spacing w:line="276" w:lineRule="auto"/>
        <w:ind w:left="-90" w:right="-600" w:firstLine="0"/>
        <w:rPr>
          <w:b w:val="1"/>
          <w:bCs w:val="1"/>
          <w:sz w:val="25"/>
          <w:szCs w:val="25"/>
        </w:rPr>
      </w:pPr>
      <w:r w:rsidDel="00000000" w:rsidR="00000000" w:rsidRPr="00000000">
        <w:rPr>
          <w:b w:val="1"/>
          <w:bCs w:val="1"/>
          <w:sz w:val="25"/>
          <w:szCs w:val="25"/>
          <w:rtl w:val="0"/>
        </w:rPr>
        <w:t xml:space="preserve">4. Betelepülési hozzájárulás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A települések a Hövtv. 11. §-a alapján a betelepülést hozzájárulás fizetéséhez köthetik, ami azonban ugyancsak </w:t>
      </w:r>
      <w:r w:rsidDel="00000000" w:rsidR="00000000" w:rsidRPr="00000000">
        <w:rPr>
          <w:b w:val="1"/>
          <w:bCs w:val="1"/>
          <w:sz w:val="23"/>
          <w:szCs w:val="23"/>
          <w:rtl w:val="0"/>
        </w:rPr>
        <w:t xml:space="preserve">közvetett hátrányos megkülönböztetést eredményez</w:t>
      </w:r>
      <w:r w:rsidDel="00000000" w:rsidR="00000000" w:rsidRPr="00000000">
        <w:rPr>
          <w:sz w:val="23"/>
          <w:szCs w:val="23"/>
          <w:rtl w:val="0"/>
        </w:rPr>
        <w:t xml:space="preserve"> az Ebktv. 8. § q) pont szerinti </w:t>
      </w:r>
      <w:r w:rsidDel="00000000" w:rsidR="00000000" w:rsidRPr="00000000">
        <w:rPr>
          <w:b w:val="1"/>
          <w:bCs w:val="1"/>
          <w:sz w:val="23"/>
          <w:szCs w:val="23"/>
          <w:rtl w:val="0"/>
        </w:rPr>
        <w:t xml:space="preserve">vagyoni helyzet alapján</w:t>
      </w:r>
      <w:r w:rsidDel="00000000" w:rsidR="00000000" w:rsidRPr="00000000">
        <w:rPr>
          <w:sz w:val="23"/>
          <w:szCs w:val="23"/>
          <w:rtl w:val="0"/>
        </w:rPr>
        <w:t xml:space="preserve">. </w:t>
      </w:r>
    </w:p>
    <w:p w:rsidR="00000000" w:rsidDel="00000000" w:rsidP="00000000" w:rsidRDefault="00000000" w:rsidRPr="00000000" w14:paraId="0000005F">
      <w:pPr>
        <w:spacing w:after="200" w:before="240" w:lineRule="auto"/>
        <w:ind w:left="-90" w:right="-600" w:firstLine="0"/>
        <w:jc w:val="both"/>
        <w:rPr>
          <w:sz w:val="23"/>
          <w:szCs w:val="23"/>
        </w:rPr>
      </w:pPr>
      <w:r w:rsidDel="00000000" w:rsidR="00000000" w:rsidRPr="00000000">
        <w:rPr>
          <w:sz w:val="23"/>
          <w:szCs w:val="23"/>
          <w:rtl w:val="0"/>
        </w:rPr>
        <w:t xml:space="preserve">A fentiek alapján </w:t>
      </w:r>
      <w:r w:rsidDel="00000000" w:rsidR="00000000" w:rsidRPr="00000000">
        <w:rPr>
          <w:b w:val="1"/>
          <w:bCs w:val="1"/>
          <w:sz w:val="23"/>
          <w:szCs w:val="23"/>
          <w:rtl w:val="0"/>
        </w:rPr>
        <w:t xml:space="preserve">törvényellenes, ezért hatályon kívül helyezendő </w:t>
      </w:r>
      <w:r w:rsidDel="00000000" w:rsidR="00000000" w:rsidRPr="00000000">
        <w:rPr>
          <w:sz w:val="23"/>
          <w:szCs w:val="23"/>
          <w:rtl w:val="0"/>
        </w:rPr>
        <w:t xml:space="preserve">rendelkezéseket tartalmaznak az alábbi </w:t>
      </w:r>
      <w:r w:rsidDel="00000000" w:rsidR="00000000" w:rsidRPr="00000000">
        <w:rPr>
          <w:sz w:val="23"/>
          <w:szCs w:val="23"/>
          <w:rtl w:val="0"/>
        </w:rPr>
        <w:t xml:space="preserve">települések </w:t>
      </w:r>
      <w:r w:rsidDel="00000000" w:rsidR="00000000" w:rsidRPr="00000000">
        <w:rPr>
          <w:sz w:val="23"/>
          <w:szCs w:val="23"/>
          <w:rtl w:val="0"/>
        </w:rPr>
        <w:t xml:space="preserve">Rendeletei</w:t>
      </w:r>
      <w:r w:rsidDel="00000000" w:rsidR="00000000" w:rsidRPr="00000000">
        <w:rPr>
          <w:sz w:val="23"/>
          <w:szCs w:val="23"/>
          <w:rtl w:val="0"/>
        </w:rPr>
        <w:t xml:space="preserve">: </w:t>
      </w:r>
      <w:r w:rsidDel="00000000" w:rsidR="00000000" w:rsidRPr="00000000">
        <w:rPr>
          <w:sz w:val="23"/>
          <w:szCs w:val="23"/>
          <w:highlight w:val="yellow"/>
          <w:rtl w:val="0"/>
        </w:rPr>
        <w:t xml:space="preserve">itt kell felsorolni az adott megyében azoknak a településeknek a neveit, amelyiknek a rendeletében szerepel ilyen feltétel</w:t>
      </w:r>
      <w:r w:rsidDel="00000000" w:rsidR="00000000" w:rsidRPr="00000000">
        <w:rPr>
          <w:rtl w:val="0"/>
        </w:rPr>
      </w:r>
    </w:p>
    <w:p w:rsidR="00000000" w:rsidDel="00000000" w:rsidP="00000000" w:rsidRDefault="00000000" w:rsidRPr="00000000" w14:paraId="00000060">
      <w:pPr>
        <w:spacing w:line="276" w:lineRule="auto"/>
        <w:ind w:left="-90" w:right="-600" w:firstLine="0"/>
        <w:rPr>
          <w:sz w:val="23"/>
          <w:szCs w:val="23"/>
        </w:rPr>
      </w:pPr>
      <w:r w:rsidDel="00000000" w:rsidR="00000000" w:rsidRPr="00000000">
        <w:rPr>
          <w:rtl w:val="0"/>
        </w:rPr>
      </w:r>
    </w:p>
    <w:p w:rsidR="00000000" w:rsidDel="00000000" w:rsidP="00000000" w:rsidRDefault="00000000" w:rsidRPr="00000000" w14:paraId="00000061">
      <w:pPr>
        <w:spacing w:line="276" w:lineRule="auto"/>
        <w:ind w:left="-90" w:right="-600" w:firstLine="0"/>
        <w:rPr>
          <w:sz w:val="23"/>
          <w:szCs w:val="23"/>
        </w:rPr>
      </w:pPr>
      <w:r w:rsidDel="00000000" w:rsidR="00000000" w:rsidRPr="00000000">
        <w:rPr>
          <w:rtl w:val="0"/>
        </w:rPr>
      </w:r>
    </w:p>
    <w:p w:rsidR="00000000" w:rsidDel="00000000" w:rsidP="00000000" w:rsidRDefault="00000000" w:rsidRPr="00000000" w14:paraId="00000062">
      <w:pPr>
        <w:spacing w:line="276" w:lineRule="auto"/>
        <w:ind w:left="-90" w:right="-600" w:firstLine="0"/>
        <w:rPr>
          <w:sz w:val="23"/>
          <w:szCs w:val="23"/>
        </w:rPr>
      </w:pPr>
      <w:r w:rsidDel="00000000" w:rsidR="00000000" w:rsidRPr="00000000">
        <w:rPr>
          <w:rtl w:val="0"/>
        </w:rPr>
      </w:r>
    </w:p>
    <w:p w:rsidR="00000000" w:rsidDel="00000000" w:rsidP="00000000" w:rsidRDefault="00000000" w:rsidRPr="00000000" w14:paraId="00000063">
      <w:pPr>
        <w:spacing w:line="276" w:lineRule="auto"/>
        <w:ind w:left="-90" w:right="-600" w:firstLine="0"/>
        <w:rPr>
          <w:sz w:val="23"/>
          <w:szCs w:val="23"/>
        </w:rPr>
      </w:pPr>
      <w:r w:rsidDel="00000000" w:rsidR="00000000" w:rsidRPr="00000000">
        <w:rPr>
          <w:rtl w:val="0"/>
        </w:rPr>
      </w:r>
    </w:p>
    <w:p w:rsidR="00000000" w:rsidDel="00000000" w:rsidP="00000000" w:rsidRDefault="00000000" w:rsidRPr="00000000" w14:paraId="00000064">
      <w:pPr>
        <w:spacing w:after="200" w:before="240" w:lineRule="auto"/>
        <w:ind w:left="-630" w:right="-600" w:firstLine="0"/>
        <w:jc w:val="center"/>
        <w:rPr>
          <w:b w:val="1"/>
          <w:bCs w:val="1"/>
          <w:sz w:val="23"/>
          <w:szCs w:val="23"/>
        </w:rPr>
      </w:pPr>
      <w:r w:rsidDel="00000000" w:rsidR="00000000" w:rsidRPr="00000000">
        <w:rPr>
          <w:b w:val="1"/>
          <w:bCs w:val="1"/>
          <w:sz w:val="23"/>
          <w:szCs w:val="23"/>
          <w:rtl w:val="0"/>
        </w:rPr>
        <w:t xml:space="preserv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Fentiek alapján kérjük a T. Kormányhivatalt, hogy </w:t>
      </w:r>
      <w:r w:rsidDel="00000000" w:rsidR="00000000" w:rsidRPr="00000000">
        <w:rPr>
          <w:b w:val="1"/>
          <w:bCs w:val="1"/>
          <w:sz w:val="23"/>
          <w:szCs w:val="23"/>
          <w:rtl w:val="0"/>
        </w:rPr>
        <w:t xml:space="preserve">állapítsa meg a közérdekű bejelentésben szereplő Rendeletek egyes rendelkezéseinek törvénysértő voltát és bocsásson ki törvényességi felhívást</w:t>
      </w:r>
      <w:r w:rsidDel="00000000" w:rsidR="00000000" w:rsidRPr="00000000">
        <w:rPr>
          <w:sz w:val="23"/>
          <w:szCs w:val="23"/>
          <w:rtl w:val="0"/>
        </w:rPr>
        <w:t xml:space="preserve">. </w:t>
      </w:r>
      <w:r w:rsidDel="00000000" w:rsidR="00000000" w:rsidRPr="00000000">
        <w:rPr>
          <w:b w:val="1"/>
          <w:bCs w:val="1"/>
          <w:sz w:val="23"/>
          <w:szCs w:val="23"/>
          <w:rtl w:val="0"/>
        </w:rPr>
        <w:t xml:space="preserve">Ha</w:t>
      </w:r>
      <w:r w:rsidDel="00000000" w:rsidR="00000000" w:rsidRPr="00000000">
        <w:rPr>
          <w:sz w:val="23"/>
          <w:szCs w:val="23"/>
          <w:rtl w:val="0"/>
        </w:rPr>
        <w:t xml:space="preserve"> a képviselő-testületek a rendelkezéseket </w:t>
      </w:r>
      <w:r w:rsidDel="00000000" w:rsidR="00000000" w:rsidRPr="00000000">
        <w:rPr>
          <w:b w:val="1"/>
          <w:bCs w:val="1"/>
          <w:sz w:val="23"/>
          <w:szCs w:val="23"/>
          <w:rtl w:val="0"/>
        </w:rPr>
        <w:t xml:space="preserve">nem helyezik hatályon kívül</w:t>
      </w:r>
      <w:r w:rsidDel="00000000" w:rsidR="00000000" w:rsidRPr="00000000">
        <w:rPr>
          <w:sz w:val="23"/>
          <w:szCs w:val="23"/>
          <w:rtl w:val="0"/>
        </w:rPr>
        <w:t xml:space="preserve">, úgy kérjük, hogy a T. Kormányhivatal keresetben </w:t>
      </w:r>
      <w:r w:rsidDel="00000000" w:rsidR="00000000" w:rsidRPr="00000000">
        <w:rPr>
          <w:b w:val="1"/>
          <w:bCs w:val="1"/>
          <w:sz w:val="23"/>
          <w:szCs w:val="23"/>
          <w:rtl w:val="0"/>
        </w:rPr>
        <w:t xml:space="preserve">támadja meg azokat a Kúria előtt</w:t>
      </w:r>
      <w:r w:rsidDel="00000000" w:rsidR="00000000" w:rsidRPr="00000000">
        <w:rPr>
          <w:sz w:val="23"/>
          <w:szCs w:val="23"/>
          <w:rtl w:val="0"/>
        </w:rPr>
        <w:t xml:space="preserve">.</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Továbbá kérjük a T. Kormányhivatalt, hogy </w:t>
      </w:r>
      <w:r w:rsidDel="00000000" w:rsidR="00000000" w:rsidRPr="00000000">
        <w:rPr>
          <w:b w:val="1"/>
          <w:bCs w:val="1"/>
          <w:sz w:val="23"/>
          <w:szCs w:val="23"/>
          <w:rtl w:val="0"/>
        </w:rPr>
        <w:t xml:space="preserve">hasonló módon járjon el a jelen közérdekű bejelentésben nem szereplő, de azonos tartalmú önkormányzati rendeletek esetében is, hiszen napról napra születnek újabb hasonló tartalmú rendeletek a t. Kormányhivatal illetékességi területéhez tartozó településeken, amelyek a bejelentést követően a bejelentő által nem detektálhatóak</w:t>
      </w:r>
      <w:r w:rsidDel="00000000" w:rsidR="00000000" w:rsidRPr="00000000">
        <w:rPr>
          <w:sz w:val="23"/>
          <w:szCs w:val="23"/>
          <w:rtl w:val="0"/>
        </w:rPr>
        <w:t xml:space="preserve">.</w:t>
      </w:r>
    </w:p>
    <w:p w:rsidR="00000000" w:rsidDel="00000000" w:rsidP="00000000" w:rsidRDefault="00000000" w:rsidRPr="00000000" w14:paraId="00000067">
      <w:pPr>
        <w:spacing w:after="200" w:before="240" w:lineRule="auto"/>
        <w:ind w:left="-90" w:right="-600" w:firstLine="0"/>
        <w:jc w:val="both"/>
        <w:rPr>
          <w:sz w:val="23"/>
          <w:szCs w:val="23"/>
        </w:rPr>
      </w:pPr>
      <w:r w:rsidDel="00000000" w:rsidR="00000000" w:rsidRPr="00000000">
        <w:rPr>
          <w:sz w:val="23"/>
          <w:szCs w:val="23"/>
          <w:rtl w:val="0"/>
        </w:rPr>
        <w:t xml:space="preserve">Felhívjuk a T. Kormányhivatal figyelmét a Magyarországon élő nemzetiségek jogainak védelmét ellátó </w:t>
      </w:r>
      <w:r w:rsidDel="00000000" w:rsidR="00000000" w:rsidRPr="00000000">
        <w:rPr>
          <w:b w:val="1"/>
          <w:bCs w:val="1"/>
          <w:sz w:val="23"/>
          <w:szCs w:val="23"/>
          <w:rtl w:val="0"/>
        </w:rPr>
        <w:t xml:space="preserve">Biztoshelyettes</w:t>
      </w:r>
      <w:r w:rsidDel="00000000" w:rsidR="00000000" w:rsidRPr="00000000">
        <w:rPr>
          <w:sz w:val="23"/>
          <w:szCs w:val="23"/>
          <w:rtl w:val="0"/>
        </w:rPr>
        <w:t xml:space="preserve">nek a helyi önazonosság védelméről szóló 2025. évi XLVIII. törvény gyakorlati alkalmazásával összefüggésben </w:t>
      </w:r>
      <w:r w:rsidDel="00000000" w:rsidR="00000000" w:rsidRPr="00000000">
        <w:rPr>
          <w:b w:val="1"/>
          <w:bCs w:val="1"/>
          <w:sz w:val="23"/>
          <w:szCs w:val="23"/>
          <w:rtl w:val="0"/>
        </w:rPr>
        <w:t xml:space="preserve">2025. november 3. napján kiadott figyelemfelhívásá</w:t>
      </w:r>
      <w:r w:rsidDel="00000000" w:rsidR="00000000" w:rsidRPr="00000000">
        <w:rPr>
          <w:sz w:val="23"/>
          <w:szCs w:val="23"/>
          <w:rtl w:val="0"/>
        </w:rPr>
        <w:t xml:space="preserve">ra.</w:t>
      </w:r>
      <w:r w:rsidDel="00000000" w:rsidR="00000000" w:rsidRPr="00000000">
        <w:rPr>
          <w:sz w:val="23"/>
          <w:szCs w:val="23"/>
          <w:vertAlign w:val="superscript"/>
        </w:rPr>
        <w:footnoteReference w:customMarkFollows="0" w:id="9"/>
      </w:r>
      <w:r w:rsidDel="00000000" w:rsidR="00000000" w:rsidRPr="00000000">
        <w:rPr>
          <w:sz w:val="23"/>
          <w:szCs w:val="23"/>
          <w:rtl w:val="0"/>
        </w:rPr>
        <w:t xml:space="preserve"> Ebben a szakmai dokumentumben a Biztoshelyettes, a jelen közérdekű bejelentésben kifejtett jogi érveléssel lényegében összhangban, arra hívja fel a jogalkotók figyelmét, hogy </w:t>
      </w:r>
      <w:r w:rsidDel="00000000" w:rsidR="00000000" w:rsidRPr="00000000">
        <w:rPr>
          <w:i w:val="1"/>
          <w:iCs w:val="1"/>
          <w:sz w:val="23"/>
          <w:szCs w:val="23"/>
          <w:rtl w:val="0"/>
        </w:rPr>
        <w:t xml:space="preserve">„a jogállamiság elve és a diszkrimináció tilalma megköveteli, hogy a jogalkotó és a jogalkalmazók a nemzetiségi közösségek jogait kiemelt védelmet élvező alkotmányos értékként kezeljék. </w:t>
      </w:r>
      <w:r w:rsidDel="00000000" w:rsidR="00000000" w:rsidRPr="00000000">
        <w:rPr>
          <w:b w:val="1"/>
          <w:bCs w:val="1"/>
          <w:i w:val="1"/>
          <w:iCs w:val="1"/>
          <w:sz w:val="23"/>
          <w:szCs w:val="23"/>
          <w:rtl w:val="0"/>
        </w:rPr>
        <w:t xml:space="preserve">Elfogadhatatlan, hogy a helyi önazonosság védelme, mint hivatkozási alap a társadalom legkiszolgáltatottabb csoportjainak kirekesztéséhez vezessen. A szabályozás jelen formájában közvetett diszkriminációt és súlyos alapjogi visszásságokat eredményezhet</w:t>
      </w:r>
      <w:r w:rsidDel="00000000" w:rsidR="00000000" w:rsidRPr="00000000">
        <w:rPr>
          <w:i w:val="1"/>
          <w:iCs w:val="1"/>
          <w:sz w:val="23"/>
          <w:szCs w:val="23"/>
          <w:rtl w:val="0"/>
        </w:rPr>
        <w:t xml:space="preserve">, amelyek nemcsak a roma közösségeket, hanem szélesebb társadalmi rétegeket is hátrányosan érintenek.” </w:t>
      </w:r>
      <w:r w:rsidDel="00000000" w:rsidR="00000000" w:rsidRPr="00000000">
        <w:rPr>
          <w:sz w:val="23"/>
          <w:szCs w:val="23"/>
          <w:rtl w:val="0"/>
        </w:rPr>
        <w:t xml:space="preserve">Erre tekintettel javasolja </w:t>
      </w:r>
      <w:r w:rsidDel="00000000" w:rsidR="00000000" w:rsidRPr="00000000">
        <w:rPr>
          <w:i w:val="1"/>
          <w:iCs w:val="1"/>
          <w:sz w:val="23"/>
          <w:szCs w:val="23"/>
          <w:rtl w:val="0"/>
        </w:rPr>
        <w:t xml:space="preserve">„a hivatkozott szabályozás soron kívül történő alapjogi felülvizsgálatát és módosítását, szükség esetén hatályon kívül helyezését.”</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Kérjük végül a T. Kormányhivatalt, hogy a közérdekű bejelentésünk alapján </w:t>
      </w:r>
      <w:r w:rsidDel="00000000" w:rsidR="00000000" w:rsidRPr="00000000">
        <w:rPr>
          <w:b w:val="1"/>
          <w:bCs w:val="1"/>
          <w:sz w:val="23"/>
          <w:szCs w:val="23"/>
          <w:rtl w:val="0"/>
        </w:rPr>
        <w:t xml:space="preserve">megtett intézkedéseiről szíveskedjen szervezetünket tájékoztatni</w:t>
      </w:r>
      <w:r w:rsidDel="00000000" w:rsidR="00000000" w:rsidRPr="00000000">
        <w:rPr>
          <w:sz w:val="23"/>
          <w:szCs w:val="23"/>
          <w:rtl w:val="0"/>
        </w:rPr>
        <w:t xml:space="preserve">.</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highlight w:val="yellow"/>
        </w:rPr>
      </w:pPr>
      <w:r w:rsidDel="00000000" w:rsidR="00000000" w:rsidRPr="00000000">
        <w:rPr>
          <w:sz w:val="23"/>
          <w:szCs w:val="23"/>
          <w:highlight w:val="yellow"/>
          <w:rtl w:val="0"/>
        </w:rPr>
        <w:t xml:space="preserve">Kelt: ……………………………., 2025. …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90" w:right="-600" w:firstLine="0"/>
        <w:jc w:val="both"/>
        <w:rPr>
          <w:sz w:val="23"/>
          <w:szCs w:val="23"/>
        </w:rPr>
      </w:pPr>
      <w:r w:rsidDel="00000000" w:rsidR="00000000" w:rsidRPr="00000000">
        <w:rPr>
          <w:sz w:val="23"/>
          <w:szCs w:val="23"/>
          <w:rtl w:val="0"/>
        </w:rPr>
        <w:t xml:space="preserve">Együttműködésében bízva, tisztelettel: </w:t>
      </w:r>
    </w:p>
    <w:p w:rsidR="00000000" w:rsidDel="00000000" w:rsidP="00000000" w:rsidRDefault="00000000" w:rsidRPr="00000000" w14:paraId="0000006D">
      <w:pPr>
        <w:spacing w:line="276" w:lineRule="auto"/>
        <w:ind w:left="-90" w:right="-600" w:firstLine="0"/>
        <w:rPr>
          <w:sz w:val="23"/>
          <w:szCs w:val="23"/>
        </w:rPr>
      </w:pPr>
      <w:r w:rsidDel="00000000" w:rsidR="00000000" w:rsidRPr="00000000">
        <w:rPr>
          <w:sz w:val="23"/>
          <w:szCs w:val="23"/>
          <w:rtl w:val="0"/>
        </w:rPr>
        <w:tab/>
        <w:tab/>
        <w:tab/>
        <w:tab/>
        <w:tab/>
        <w:tab/>
        <w:tab/>
        <w:tab/>
      </w:r>
    </w:p>
    <w:p w:rsidR="00000000" w:rsidDel="00000000" w:rsidP="00000000" w:rsidRDefault="00000000" w:rsidRPr="00000000" w14:paraId="0000006E">
      <w:pPr>
        <w:spacing w:line="276" w:lineRule="auto"/>
        <w:ind w:left="-90" w:right="-600" w:firstLine="0"/>
        <w:rPr>
          <w:sz w:val="23"/>
          <w:szCs w:val="23"/>
        </w:rPr>
      </w:pPr>
      <w:r w:rsidDel="00000000" w:rsidR="00000000" w:rsidRPr="00000000">
        <w:rPr>
          <w:sz w:val="23"/>
          <w:szCs w:val="23"/>
          <w:rtl w:val="0"/>
        </w:rPr>
        <w:tab/>
        <w:tab/>
        <w:tab/>
        <w:tab/>
        <w:tab/>
        <w:tab/>
        <w:tab/>
        <w:tab/>
        <w:t xml:space="preserve">….……………………………………….</w:t>
      </w:r>
    </w:p>
    <w:p w:rsidR="00000000" w:rsidDel="00000000" w:rsidP="00000000" w:rsidRDefault="00000000" w:rsidRPr="00000000" w14:paraId="0000006F">
      <w:pPr>
        <w:spacing w:line="276" w:lineRule="auto"/>
        <w:ind w:left="-90" w:right="-600" w:firstLine="0"/>
        <w:rPr>
          <w:sz w:val="23"/>
          <w:szCs w:val="23"/>
          <w:highlight w:val="yellow"/>
        </w:rPr>
      </w:pPr>
      <w:r w:rsidDel="00000000" w:rsidR="00000000" w:rsidRPr="00000000">
        <w:rPr>
          <w:sz w:val="23"/>
          <w:szCs w:val="23"/>
          <w:rtl w:val="0"/>
        </w:rPr>
        <w:tab/>
        <w:tab/>
        <w:tab/>
        <w:tab/>
        <w:tab/>
        <w:tab/>
        <w:tab/>
        <w:tab/>
      </w:r>
      <w:r w:rsidDel="00000000" w:rsidR="00000000" w:rsidRPr="00000000">
        <w:rPr>
          <w:sz w:val="23"/>
          <w:szCs w:val="23"/>
          <w:highlight w:val="yellow"/>
          <w:rtl w:val="0"/>
        </w:rPr>
        <w:t xml:space="preserve">a szervezet képviselőjének neve, tisztsége</w:t>
      </w:r>
      <w:r w:rsidDel="00000000" w:rsidR="00000000" w:rsidRPr="00000000">
        <w:rPr>
          <w:rtl w:val="0"/>
        </w:rPr>
      </w:r>
    </w:p>
    <w:sectPr>
      <w:headerReference r:id="rId7" w:type="default"/>
      <w:headerReference r:id="rId8" w:type="first"/>
      <w:footerReference r:id="rId9" w:type="default"/>
      <w:pgSz w:h="16840" w:w="11900" w:orient="portrait"/>
      <w:pgMar w:bottom="1440.0000000000002" w:top="1440.0000000000002" w:left="1350" w:right="1802.8346456692916" w:header="454"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280"/>
      </w:tabs>
      <w:spacing w:after="0" w:before="0" w:line="240" w:lineRule="auto"/>
      <w:ind w:left="-993" w:right="0" w:firstLine="709.535433070866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5">
    <w:pPr>
      <w:tabs>
        <w:tab w:val="right" w:leader="none" w:pos="8280"/>
      </w:tabs>
      <w:spacing w:line="276" w:lineRule="auto"/>
      <w:ind w:left="-993" w:firstLine="709.535433070866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280"/>
      </w:tabs>
      <w:spacing w:after="0" w:before="0" w:line="240" w:lineRule="auto"/>
      <w:ind w:left="-993" w:right="0" w:firstLine="709.535433070866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280"/>
      </w:tabs>
      <w:spacing w:after="0" w:before="0" w:line="240" w:lineRule="auto"/>
      <w:ind w:left="-993" w:right="0" w:firstLine="0"/>
      <w:jc w:val="right"/>
      <w:rPr>
        <w:i w:val="0"/>
        <w:iCs w:val="0"/>
        <w:smallCaps w:val="0"/>
        <w:strike w:val="0"/>
        <w:color w:val="808080"/>
        <w:sz w:val="20"/>
        <w:szCs w:val="20"/>
        <w:u w:val="none"/>
        <w:shd w:fill="auto" w:val="clear"/>
        <w:vertAlign w:val="baseline"/>
      </w:rPr>
    </w:pPr>
    <w:r w:rsidDel="00000000" w:rsidR="00000000" w:rsidRPr="00000000">
      <w:rPr>
        <w:i w:val="0"/>
        <w:iCs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
    <w:p w:rsidR="00000000" w:rsidDel="00000000" w:rsidP="00000000" w:rsidRDefault="00000000" w:rsidRPr="00000000" w14:paraId="00000079">
      <w:pPr>
        <w:ind w:right="-600"/>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Hajdu Tamás – Kertesi Gábor – Kézdi Gábor: Roma fiatalok a középiskolában. Beszámoló a TÁRKI Életpálya-felmérésének 2006 és 2012 közötti hullámaiból. 289. és 300. o. (</w:t>
      </w:r>
      <w:hyperlink r:id="rId1">
        <w:r w:rsidDel="00000000" w:rsidR="00000000" w:rsidRPr="00000000">
          <w:rPr>
            <w:color w:val="1155cc"/>
            <w:sz w:val="20"/>
            <w:szCs w:val="20"/>
            <w:u w:val="single"/>
            <w:rtl w:val="0"/>
          </w:rPr>
          <w:t xml:space="preserve">https://www.tarki.hu/adatbank-h/kutjel/pdf/b334.pdf</w:t>
        </w:r>
      </w:hyperlink>
      <w:r w:rsidDel="00000000" w:rsidR="00000000" w:rsidRPr="00000000">
        <w:rPr>
          <w:sz w:val="20"/>
          <w:szCs w:val="20"/>
          <w:rtl w:val="0"/>
        </w:rPr>
        <w:t xml:space="preserve">)</w:t>
      </w:r>
    </w:p>
  </w:footnote>
  <w:footnote w:id="2">
    <w:p w:rsidR="00000000" w:rsidDel="00000000" w:rsidP="00000000" w:rsidRDefault="00000000" w:rsidRPr="00000000" w14:paraId="0000007A">
      <w:pPr>
        <w:ind w:right="-600"/>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szociológia alaptankönyvének tekinthető Andorka Rudolf: Bevezetés a szociológiába c. tankönyve szerint „</w:t>
      </w:r>
      <w:r w:rsidDel="00000000" w:rsidR="00000000" w:rsidRPr="00000000">
        <w:rPr>
          <w:color w:val="222222"/>
          <w:sz w:val="20"/>
          <w:szCs w:val="20"/>
          <w:highlight w:val="white"/>
          <w:rtl w:val="0"/>
        </w:rPr>
        <w:t xml:space="preserve">A társadalmi réteghelyzet és az iskolai végzettség népszámlálási adatok alapján történő összehasonlítása azt mutatja, hogy az </w:t>
      </w:r>
      <w:r w:rsidDel="00000000" w:rsidR="00000000" w:rsidRPr="00000000">
        <w:rPr>
          <w:i w:val="1"/>
          <w:iCs w:val="1"/>
          <w:color w:val="222222"/>
          <w:sz w:val="20"/>
          <w:szCs w:val="20"/>
          <w:highlight w:val="white"/>
          <w:rtl w:val="0"/>
        </w:rPr>
        <w:t xml:space="preserve">iskolai végzettség egyre inkább meghatározza az elérhető társadalmi helyzetet.”</w:t>
      </w:r>
      <w:r w:rsidDel="00000000" w:rsidR="00000000" w:rsidRPr="00000000">
        <w:rPr>
          <w:sz w:val="20"/>
          <w:szCs w:val="20"/>
          <w:rtl w:val="0"/>
        </w:rPr>
        <w:t xml:space="preserve"> </w:t>
      </w:r>
      <w:r w:rsidDel="00000000" w:rsidR="00000000" w:rsidRPr="00000000">
        <w:rPr>
          <w:sz w:val="20"/>
          <w:szCs w:val="20"/>
          <w:rtl w:val="0"/>
        </w:rPr>
        <w:t xml:space="preserve">Andorka R.: </w:t>
      </w:r>
      <w:r w:rsidDel="00000000" w:rsidR="00000000" w:rsidRPr="00000000">
        <w:rPr>
          <w:i w:val="1"/>
          <w:iCs w:val="1"/>
          <w:sz w:val="20"/>
          <w:szCs w:val="20"/>
          <w:rtl w:val="0"/>
        </w:rPr>
        <w:t xml:space="preserve">Bevezetés a szociológiába</w:t>
      </w:r>
      <w:r w:rsidDel="00000000" w:rsidR="00000000" w:rsidRPr="00000000">
        <w:rPr>
          <w:sz w:val="20"/>
          <w:szCs w:val="20"/>
          <w:rtl w:val="0"/>
        </w:rPr>
        <w:t xml:space="preserve">, Budapest: Osiris Kiadó, 2006. 441. o.</w:t>
      </w:r>
      <w:r w:rsidDel="00000000" w:rsidR="00000000" w:rsidRPr="00000000">
        <w:rPr>
          <w:rtl w:val="0"/>
        </w:rPr>
      </w:r>
    </w:p>
  </w:footnote>
  <w:footnote w:id="7">
    <w:p w:rsidR="00000000" w:rsidDel="00000000" w:rsidP="00000000" w:rsidRDefault="00000000" w:rsidRPr="00000000" w14:paraId="0000007B">
      <w:pPr>
        <w:ind w:right="-600"/>
        <w:jc w:val="both"/>
        <w:rPr>
          <w:color w:val="222222"/>
          <w:sz w:val="20"/>
          <w:szCs w:val="20"/>
          <w:highlight w:val="white"/>
        </w:rPr>
      </w:pPr>
      <w:r w:rsidDel="00000000" w:rsidR="00000000" w:rsidRPr="00000000">
        <w:rPr>
          <w:rStyle w:val="FootnoteReference"/>
          <w:vertAlign w:val="superscript"/>
        </w:rPr>
        <w:footnoteRef/>
      </w:r>
      <w:r w:rsidDel="00000000" w:rsidR="00000000" w:rsidRPr="00000000">
        <w:rPr>
          <w:color w:val="222222"/>
          <w:sz w:val="20"/>
          <w:szCs w:val="20"/>
          <w:highlight w:val="white"/>
          <w:rtl w:val="0"/>
        </w:rPr>
        <w:t xml:space="preserve"> „Az elkövetők iskolai végzettsége rendkívül alacsony. A vizsgált akták kétharmadában </w:t>
      </w:r>
      <w:r w:rsidDel="00000000" w:rsidR="00000000" w:rsidRPr="00000000">
        <w:rPr>
          <w:i w:val="1"/>
          <w:iCs w:val="1"/>
          <w:color w:val="222222"/>
          <w:sz w:val="20"/>
          <w:szCs w:val="20"/>
          <w:highlight w:val="white"/>
          <w:rtl w:val="0"/>
        </w:rPr>
        <w:t xml:space="preserve">az elkövető legfeljebb 8 általános iskolai osztályt végzett</w:t>
      </w:r>
      <w:r w:rsidDel="00000000" w:rsidR="00000000" w:rsidRPr="00000000">
        <w:rPr>
          <w:color w:val="222222"/>
          <w:sz w:val="20"/>
          <w:szCs w:val="20"/>
          <w:highlight w:val="white"/>
          <w:rtl w:val="0"/>
        </w:rPr>
        <w:t xml:space="preserve">.” – A Magyar Helsinki Bizottság kutatása: </w:t>
      </w:r>
      <w:r w:rsidDel="00000000" w:rsidR="00000000" w:rsidRPr="00000000">
        <w:rPr>
          <w:i w:val="1"/>
          <w:iCs w:val="1"/>
          <w:color w:val="222222"/>
          <w:sz w:val="20"/>
          <w:szCs w:val="20"/>
          <w:highlight w:val="white"/>
          <w:rtl w:val="0"/>
        </w:rPr>
        <w:t xml:space="preserve">Utolsók az egyenlők között</w:t>
      </w:r>
      <w:r w:rsidDel="00000000" w:rsidR="00000000" w:rsidRPr="00000000">
        <w:rPr>
          <w:color w:val="222222"/>
          <w:sz w:val="20"/>
          <w:szCs w:val="20"/>
          <w:highlight w:val="white"/>
          <w:rtl w:val="0"/>
        </w:rPr>
        <w:t xml:space="preserve">, 2014. (</w:t>
      </w:r>
      <w:hyperlink r:id="rId2">
        <w:r w:rsidDel="00000000" w:rsidR="00000000" w:rsidRPr="00000000">
          <w:rPr>
            <w:color w:val="1155cc"/>
            <w:sz w:val="20"/>
            <w:szCs w:val="20"/>
            <w:highlight w:val="white"/>
            <w:u w:val="single"/>
            <w:rtl w:val="0"/>
          </w:rPr>
          <w:t xml:space="preserve">http://helsinki.hu/wp-content/uploads/MHB_Utolsok_az_egyenlok_kozott_2014.pdf</w:t>
        </w:r>
      </w:hyperlink>
      <w:r w:rsidDel="00000000" w:rsidR="00000000" w:rsidRPr="00000000">
        <w:rPr>
          <w:color w:val="222222"/>
          <w:sz w:val="20"/>
          <w:szCs w:val="20"/>
          <w:highlight w:val="white"/>
          <w:rtl w:val="0"/>
        </w:rPr>
        <w:t xml:space="preserve">)</w:t>
      </w:r>
    </w:p>
  </w:footnote>
  <w:footnote w:id="4">
    <w:p w:rsidR="00000000" w:rsidDel="00000000" w:rsidP="00000000" w:rsidRDefault="00000000" w:rsidRPr="00000000" w14:paraId="0000007C">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Lásd ehhez az Eurostat adatait:</w:t>
      </w:r>
    </w:p>
    <w:p w:rsidR="00000000" w:rsidDel="00000000" w:rsidP="00000000" w:rsidRDefault="00000000" w:rsidRPr="00000000" w14:paraId="0000007D">
      <w:pPr>
        <w:ind w:right="-600"/>
        <w:jc w:val="both"/>
        <w:rPr>
          <w:sz w:val="20"/>
          <w:szCs w:val="20"/>
        </w:rPr>
      </w:pPr>
      <w:hyperlink r:id="rId3">
        <w:r w:rsidDel="00000000" w:rsidR="00000000" w:rsidRPr="00000000">
          <w:rPr>
            <w:color w:val="1155cc"/>
            <w:sz w:val="20"/>
            <w:szCs w:val="20"/>
            <w:u w:val="single"/>
            <w:rtl w:val="0"/>
          </w:rPr>
          <w:t xml:space="preserve">https://ec.europa.eu/eurostat/databrowser/view/lfsa_urgaed/default/table?lang=en</w:t>
        </w:r>
      </w:hyperlink>
      <w:r w:rsidDel="00000000" w:rsidR="00000000" w:rsidRPr="00000000">
        <w:rPr>
          <w:sz w:val="20"/>
          <w:szCs w:val="20"/>
          <w:rtl w:val="0"/>
        </w:rPr>
        <w:t xml:space="preserve"> E szerint 2024-ben Magyarországon 4,5 százalék volt a munkanélküliség a teljes társadalomban, míg 13,9 százalék azok között, akik nem végezték el legalább a középiskolát. Az összefüggés egyébként minden EU tagállamban igaz. </w:t>
      </w:r>
    </w:p>
  </w:footnote>
  <w:footnote w:id="8">
    <w:p w:rsidR="00000000" w:rsidDel="00000000" w:rsidP="00000000" w:rsidRDefault="00000000" w:rsidRPr="00000000" w14:paraId="0000007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222222"/>
          <w:sz w:val="20"/>
          <w:szCs w:val="20"/>
          <w:highlight w:val="white"/>
          <w:rtl w:val="0"/>
        </w:rPr>
        <w:t xml:space="preserve">A Magyar Helsinki Bizottság kutatása: </w:t>
      </w:r>
      <w:r w:rsidDel="00000000" w:rsidR="00000000" w:rsidRPr="00000000">
        <w:rPr>
          <w:i w:val="1"/>
          <w:iCs w:val="1"/>
          <w:color w:val="222222"/>
          <w:sz w:val="20"/>
          <w:szCs w:val="20"/>
          <w:highlight w:val="white"/>
          <w:rtl w:val="0"/>
        </w:rPr>
        <w:t xml:space="preserve">Utolsók az egyenlők között</w:t>
      </w:r>
      <w:r w:rsidDel="00000000" w:rsidR="00000000" w:rsidRPr="00000000">
        <w:rPr>
          <w:color w:val="222222"/>
          <w:sz w:val="20"/>
          <w:szCs w:val="20"/>
          <w:highlight w:val="white"/>
          <w:rtl w:val="0"/>
        </w:rPr>
        <w:t xml:space="preserve">, 2014. 101. o. (</w:t>
      </w:r>
      <w:hyperlink r:id="rId4">
        <w:r w:rsidDel="00000000" w:rsidR="00000000" w:rsidRPr="00000000">
          <w:rPr>
            <w:color w:val="1155cc"/>
            <w:sz w:val="20"/>
            <w:szCs w:val="20"/>
            <w:highlight w:val="white"/>
            <w:u w:val="single"/>
            <w:rtl w:val="0"/>
          </w:rPr>
          <w:t xml:space="preserve">http://helsinki.hu/wp-content/uploads/MHB_Utolsok_az_egyenlok_kozott_2014.pdf</w:t>
        </w:r>
      </w:hyperlink>
      <w:r w:rsidDel="00000000" w:rsidR="00000000" w:rsidRPr="00000000">
        <w:rPr>
          <w:color w:val="222222"/>
          <w:sz w:val="20"/>
          <w:szCs w:val="20"/>
          <w:highlight w:val="white"/>
          <w:rtl w:val="0"/>
        </w:rPr>
        <w:t xml:space="preserve">)</w:t>
      </w:r>
      <w:r w:rsidDel="00000000" w:rsidR="00000000" w:rsidRPr="00000000">
        <w:rPr>
          <w:rtl w:val="0"/>
        </w:rPr>
      </w:r>
    </w:p>
  </w:footnote>
  <w:footnote w:id="6">
    <w:p w:rsidR="00000000" w:rsidDel="00000000" w:rsidP="00000000" w:rsidRDefault="00000000" w:rsidRPr="00000000" w14:paraId="0000007F">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Béres T. – Kóródi M.: </w:t>
      </w:r>
      <w:r w:rsidDel="00000000" w:rsidR="00000000" w:rsidRPr="00000000">
        <w:rPr>
          <w:i w:val="1"/>
          <w:iCs w:val="1"/>
          <w:sz w:val="20"/>
          <w:szCs w:val="20"/>
          <w:rtl w:val="0"/>
        </w:rPr>
        <w:t xml:space="preserve">Roma access to quality and affordable housing in Hungary.</w:t>
      </w:r>
      <w:r w:rsidDel="00000000" w:rsidR="00000000" w:rsidRPr="00000000">
        <w:rPr>
          <w:sz w:val="20"/>
          <w:szCs w:val="20"/>
          <w:rtl w:val="0"/>
        </w:rPr>
        <w:t xml:space="preserve"> European Roma Grassroots Organisations (ERGO) Network. 2023.</w:t>
      </w:r>
    </w:p>
    <w:p w:rsidR="00000000" w:rsidDel="00000000" w:rsidP="00000000" w:rsidRDefault="00000000" w:rsidRPr="00000000" w14:paraId="00000080">
      <w:pPr>
        <w:jc w:val="both"/>
        <w:rPr>
          <w:sz w:val="20"/>
          <w:szCs w:val="20"/>
        </w:rPr>
      </w:pPr>
      <w:hyperlink r:id="rId5">
        <w:r w:rsidDel="00000000" w:rsidR="00000000" w:rsidRPr="00000000">
          <w:rPr>
            <w:color w:val="1155cc"/>
            <w:sz w:val="20"/>
            <w:szCs w:val="20"/>
            <w:u w:val="single"/>
            <w:rtl w:val="0"/>
          </w:rPr>
          <w:t xml:space="preserve">https://ergonetwork.org/wp-content/uploads/2023/11/HUNGARY-Roma-access-to-quality-and-affordable-housing-final.pdf </w:t>
        </w:r>
      </w:hyperlink>
      <w:r w:rsidDel="00000000" w:rsidR="00000000" w:rsidRPr="00000000">
        <w:rPr>
          <w:rtl w:val="0"/>
        </w:rPr>
      </w:r>
    </w:p>
    <w:p w:rsidR="00000000" w:rsidDel="00000000" w:rsidP="00000000" w:rsidRDefault="00000000" w:rsidRPr="00000000" w14:paraId="00000081">
      <w:pPr>
        <w:rPr>
          <w:sz w:val="20"/>
          <w:szCs w:val="20"/>
        </w:rPr>
      </w:pPr>
      <w:r w:rsidDel="00000000" w:rsidR="00000000" w:rsidRPr="00000000">
        <w:rPr>
          <w:sz w:val="20"/>
          <w:szCs w:val="20"/>
          <w:rtl w:val="0"/>
        </w:rPr>
        <w:t xml:space="preserve">Lsd. még az Európai Unió Alapjogi Ügynökségének 2024-es jelentését: </w:t>
      </w:r>
      <w:hyperlink r:id="rId6">
        <w:r w:rsidDel="00000000" w:rsidR="00000000" w:rsidRPr="00000000">
          <w:rPr>
            <w:color w:val="1155cc"/>
            <w:sz w:val="20"/>
            <w:szCs w:val="20"/>
            <w:u w:val="single"/>
            <w:rtl w:val="0"/>
          </w:rPr>
          <w:t xml:space="preserve">https://fra.europa.eu/sites/default/files/fra_uploads/fra-2025-roma-survey-2024_en.pdf </w:t>
        </w:r>
      </w:hyperlink>
      <w:r w:rsidDel="00000000" w:rsidR="00000000" w:rsidRPr="00000000">
        <w:rPr>
          <w:rtl w:val="0"/>
        </w:rPr>
      </w:r>
    </w:p>
  </w:footnote>
  <w:footnote w:id="5">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00" w:firstLine="0"/>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iCs w:val="1"/>
          <w:sz w:val="20"/>
          <w:szCs w:val="20"/>
          <w:rtl w:val="0"/>
        </w:rPr>
        <w:t xml:space="preserve">Szegénység és foglalkoztatás: A romák helyzete 11 uniós tagállamban. Felmérés a romákról – Középpontban az adatok</w:t>
      </w:r>
      <w:r w:rsidDel="00000000" w:rsidR="00000000" w:rsidRPr="00000000">
        <w:rPr>
          <w:sz w:val="20"/>
          <w:szCs w:val="20"/>
          <w:rtl w:val="0"/>
        </w:rPr>
        <w:t xml:space="preserve">, 23. o.</w:t>
      </w:r>
    </w:p>
    <w:p w:rsidR="00000000" w:rsidDel="00000000" w:rsidP="00000000" w:rsidRDefault="00000000" w:rsidRPr="00000000" w14:paraId="00000083">
      <w:pPr>
        <w:ind w:right="-600"/>
        <w:jc w:val="both"/>
        <w:rPr>
          <w:sz w:val="20"/>
          <w:szCs w:val="20"/>
        </w:rPr>
      </w:pPr>
      <w:hyperlink r:id="rId7">
        <w:r w:rsidDel="00000000" w:rsidR="00000000" w:rsidRPr="00000000">
          <w:rPr>
            <w:color w:val="1155cc"/>
            <w:sz w:val="20"/>
            <w:szCs w:val="20"/>
            <w:u w:val="single"/>
            <w:rtl w:val="0"/>
          </w:rPr>
          <w:t xml:space="preserve">https://fra.europa.eu/sites/default/files/fra_uploads/fra-2014-roma-survey-dif-employment_hu.pdf</w:t>
        </w:r>
      </w:hyperlink>
      <w:r w:rsidDel="00000000" w:rsidR="00000000" w:rsidRPr="00000000">
        <w:rPr>
          <w:rtl w:val="0"/>
        </w:rPr>
      </w:r>
    </w:p>
  </w:footnote>
  <w:footnote w:id="1">
    <w:p w:rsidR="00000000" w:rsidDel="00000000" w:rsidP="00000000" w:rsidRDefault="00000000" w:rsidRPr="00000000" w14:paraId="00000084">
      <w:pPr>
        <w:ind w:right="-600"/>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Az adatváltozás-kezelési szolgáltatás bevezetésével, továbbá az állampolgárok adminisztratív terheinek csökkentésével összefüggő egyes törvények módosításáról szóló 2021. évi CXIX. törvény végső előterjesztői indokolása.</w:t>
      </w:r>
    </w:p>
  </w:footnote>
  <w:footnote w:id="0">
    <w:p w:rsidR="00000000" w:rsidDel="00000000" w:rsidP="00000000" w:rsidRDefault="00000000" w:rsidRPr="00000000" w14:paraId="0000008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Indokolás a helyi önazonosság védelméről szóló 2025. évi XLVIII. törvényhez, Általános indokolás</w:t>
      </w:r>
    </w:p>
  </w:footnote>
  <w:footnote w:id="9">
    <w:p w:rsidR="00000000" w:rsidDel="00000000" w:rsidP="00000000" w:rsidRDefault="00000000" w:rsidRPr="00000000" w14:paraId="0000008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https://tasz.hu/wp-content/uploads/2025/11/39a90216-4bf9-e209-3570-ba587ab8a119.pdf</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280"/>
      </w:tabs>
      <w:spacing w:after="0" w:before="0" w:line="240" w:lineRule="auto"/>
      <w:ind w:left="-283.46456692913375" w:right="0" w:firstLine="0"/>
      <w:jc w:val="left"/>
      <w:rPr>
        <w:sz w:val="20"/>
        <w:szCs w:val="20"/>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280"/>
      </w:tabs>
      <w:spacing w:after="0" w:before="0" w:line="240" w:lineRule="auto"/>
      <w:ind w:left="-283.46456692913375" w:right="0" w:firstLine="0"/>
      <w:jc w:val="left"/>
      <w:rPr>
        <w:sz w:val="20"/>
        <w:szCs w:val="20"/>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280"/>
      </w:tabs>
      <w:spacing w:after="0" w:before="0" w:line="240" w:lineRule="auto"/>
      <w:ind w:left="-283.46456692913375" w:right="0" w:firstLine="0"/>
      <w:jc w:val="left"/>
      <w:rPr>
        <w:sz w:val="20"/>
        <w:szCs w:val="20"/>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280"/>
      </w:tabs>
      <w:spacing w:after="0" w:before="0" w:line="240" w:lineRule="auto"/>
      <w:ind w:left="-283.46456692913375" w:right="0" w:firstLine="0"/>
      <w:jc w:val="left"/>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hu-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arki.hu/adatbank-h/kutjel/pdf/b334.pdf" TargetMode="External"/><Relationship Id="rId2" Type="http://schemas.openxmlformats.org/officeDocument/2006/relationships/hyperlink" Target="http://helsinki.hu/wp-content/uploads/MHB_Utolsok_az_egyenlok_kozott_2014.pdf" TargetMode="External"/><Relationship Id="rId3" Type="http://schemas.openxmlformats.org/officeDocument/2006/relationships/hyperlink" Target="https://ec.europa.eu/eurostat/databrowser/view/lfsa_urgaed/default/table?lang=en" TargetMode="External"/><Relationship Id="rId4" Type="http://schemas.openxmlformats.org/officeDocument/2006/relationships/hyperlink" Target="http://helsinki.hu/wp-content/uploads/MHB_Utolsok_az_egyenlok_kozott_2014.pdf" TargetMode="External"/><Relationship Id="rId5" Type="http://schemas.openxmlformats.org/officeDocument/2006/relationships/hyperlink" Target="https://ergonetwork.org/wp-content/uploads/2023/11/HUNGARY-Roma-access-to-quality-and-affordable-housing-final.pdf" TargetMode="External"/><Relationship Id="rId6" Type="http://schemas.openxmlformats.org/officeDocument/2006/relationships/hyperlink" Target="https://fra.europa.eu/sites/default/files/fra_uploads/fra-2025-roma-survey-2024_en.pdf" TargetMode="External"/><Relationship Id="rId7" Type="http://schemas.openxmlformats.org/officeDocument/2006/relationships/hyperlink" Target="https://fra.europa.eu/sites/default/files/fra_uploads/fra-2014-roma-survey-dif-employment_h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