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alapján, a Ve. 2. § (1) bekezdése a) és e) pontjában foglaltak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hang-, videó-, stb. felvétel, akkor azt csatolni szükséges. Ha ilyen nincs, akkor a jelen lévő személyektől, szemtanúk nyilatkozatot írjanak alá, amely alátámasztja az ügy tényállását.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 Példa: „A szavazóköri jegyzőkönyv [vagy: csatolt nyilatkozat] alapján Példa József személy a szavazás napján folyamatosan, de legalább hét alkalommal szállított választókat egy dupla kabinos, platós terepjáró személygépkocsival. A választópolgárok kiszálltak, leadták a szavazatukat, majd az autóval elszállították őket.”]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2024. június 9-én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történt.]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tényállásban leírt magatartás a Ve. 2. § (1) bekezdés a) pontjában foglalt választások tisztasága, valamint e) pontjában foglalt rendeltetésszerű és jóhiszemű joggyakorlás alapelveibe ütközik. Ahogy a választási és népszavazási eljárás egyes kérdései tárgyában született kúriai joggyakorlat-elemző csoport véleménye fogalmaz,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„az autóbuszos szállítást a Ve. szövegszerűen is tiltja, ami azonban nem jelenti azt, hogy nem autóbusszal, hanem más szállítóeszközzel szervezetten lehet a választópolgárokat a szavazóhelyiséghez szállítani. Ilyenkor kerülnek előtérbe a Ve. alapelvi rendelkezései.”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(Joggyakorlat-elemző csoport véleménye, 132. o.). Kifogástevő e körben hivatkozik a Pécsi Ítélőtábla Pk.III.20.021/2014/2. számú döntésére, amelyben a bíróság megállapította, hogy a szervezett személyszállítás, jóllehet nem autóbusszal történt, ellentétes volt a Ve. 2. § (1) bekezdés a) és e) pontjában foglalt alapelvekkel. Az Ítélőtábla értékelése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„a választás napján a választópolgárok szervezett szállítására került sor [ez pedig] az ítélőtábla álláspontja szerint egyértelműen és kétséget kizáróan a Ve.2.§ a) pontjában megfogalmazott választás tisztaságának megóvása illetőleg az e) pontjában meghatározott jóhiszemű és rendeltetésszerű joggyakorlás alapelvébe ütközik.”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bírság kiszabásánál a kifogástevő álláspontja szerint figyelembe kell venni, hogy a magatartás közvetlenül kihatott a választás tisztaságára.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Budapest, 2024. június 9..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