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[Kérjük, hogy a sárgával jelölt részeket töltse ki az azokban szereplő instrukciók szerint. Ügyeljen rá, hogy a beadott kifogásban ne maradjanak sárgával jelölt részek.]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[...]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Választási Bizottság részére</w:t>
      </w:r>
    </w:p>
    <w:p w:rsidR="00000000" w:rsidDel="00000000" w:rsidP="00000000" w:rsidRDefault="00000000" w:rsidRPr="00000000" w14:paraId="00000003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Település</w:t>
      </w:r>
    </w:p>
    <w:p w:rsidR="00000000" w:rsidDel="00000000" w:rsidP="00000000" w:rsidRDefault="00000000" w:rsidRPr="00000000" w14:paraId="00000004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E-mail cím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[Számos helyi választási bizottság elérhetőségét megtalálja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ezen a linken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Arról, hogy melyik választási bizottsághoz kell benyújtania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a választási visszaélésekről szóló tájékoztatónk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06. kérdésénél talál információt.]</w:t>
      </w:r>
    </w:p>
    <w:p w:rsidR="00000000" w:rsidDel="00000000" w:rsidP="00000000" w:rsidRDefault="00000000" w:rsidRPr="00000000" w14:paraId="00000007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Tisztelt Választási Bizottság!</w:t>
      </w:r>
    </w:p>
    <w:p w:rsidR="00000000" w:rsidDel="00000000" w:rsidP="00000000" w:rsidRDefault="00000000" w:rsidRPr="00000000" w14:paraId="00000009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VÁLTOZAT #1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ha választópolgár nyújtja be a kifogást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Alulírott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[NÉV]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(személyi azonosító: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X-XXXXXX-XXXX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személyi azonosító a lakcímkártyán található tipikusan egyes vagy kettes számmal kezdődő számsor, régi nevén a személyi szám, ezt kell feltüntetni a kifogásban kötelezően, nem a személyi igazolvány számát! Bővebb információt a személyi azonosítóról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a választási visszaélésekről szóló tájékoztatónk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08. kérdésénél talál]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lakcím: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[LAKCÍM]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[E-MAIL 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mint a központi névjegyzékben szereplő választópolgár a választási eljárásról szóló 2013. évi XXXVI. törvény (a továbbiakban: Ve.) 208. § alapján az alábbi jogszabálysértés miatt kifogást nyújtok be.</w:t>
      </w:r>
    </w:p>
    <w:p w:rsidR="00000000" w:rsidDel="00000000" w:rsidP="00000000" w:rsidRDefault="00000000" w:rsidRPr="00000000" w14:paraId="0000000B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VÁLTOZAT #2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ha az adott választásra jogerősen nyilvántartásba vett jelölő szervezet nyújtja be a kifogást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[SZERVEZET NEVE]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(nyilvántartási szám: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XX-02-XXXXXXX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nyilvántartási szám egyesületek/pártok esetében a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highlight w:val="yellow"/>
            <w:rtl w:val="0"/>
          </w:rPr>
          <w:t xml:space="preserve"> https://birosag.hu/civil-szervezetek-nevjegyzeke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oldalról lekérdezhető, az nem azonos a lajstromszámmal vagy az adószámmal, hanem a fenti formátumot követi!]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székhely: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[SZÉKHELY]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[E-MAIL 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mint az országgyűlési képviselők 2026. évi általános választásán jogerősen nyilvántartásba vett jelölő szervezet a választási eljárásról szóló 2013. évi XXXVI. törvény (a továbbiakban: Ve.) 208. § alapján az alábbi jogszabálysértés miatt kifogást nyújtok be.</w:t>
      </w:r>
    </w:p>
    <w:p w:rsidR="00000000" w:rsidDel="00000000" w:rsidP="00000000" w:rsidRDefault="00000000" w:rsidRPr="00000000" w14:paraId="0000000D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[Magánszemély esetében a személyi azonosító, szervezet esetében a nyilvántartási szám fel nem tüntetése vagy helytelen feltüntetése esetén a kifogást nem fogja érdemben vizsgálni a választási bizottság!]</w:t>
      </w:r>
    </w:p>
    <w:p w:rsidR="00000000" w:rsidDel="00000000" w:rsidP="00000000" w:rsidRDefault="00000000" w:rsidRPr="00000000" w14:paraId="0000000E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Tényállás</w:t>
      </w:r>
    </w:p>
    <w:p w:rsidR="00000000" w:rsidDel="00000000" w:rsidP="00000000" w:rsidRDefault="00000000" w:rsidRPr="00000000" w14:paraId="0000000F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[Itt következik annak a rövid leírása, hogy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yellow"/>
          <w:u w:val="single"/>
          <w:rtl w:val="0"/>
        </w:rPr>
        <w:t xml:space="preserve">mi történt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yellow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mi a kifogásolt cselekvés vagy mulasztás. Fontos, hogy a leírás kitérjen arra, hogy a kifogásolt magatartás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yellow"/>
          <w:u w:val="single"/>
          <w:rtl w:val="0"/>
        </w:rPr>
        <w:t xml:space="preserve">mikor történt, hol történt, és ha az tudható, ki követte el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 Önmagában az, hogy a jogsértés elkövetője nem ismert, nem akadálya a kifogás benyújtásának, ilyenkor arra kell utalni a tényállásban, hogy az elkövető ismeretlen.</w:t>
      </w:r>
    </w:p>
    <w:p w:rsidR="00000000" w:rsidDel="00000000" w:rsidP="00000000" w:rsidRDefault="00000000" w:rsidRPr="00000000" w14:paraId="00000010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 tényállás leírásához bizonyítékot is kell csatolni, ennek hiányában a kifogást érdemi vizsgálat nélkül el fogja utasítani a választási bizottság. Amennyiben készült bármilyen hang-, videó-, stb. felvétel a jogsértésről, akkor azt csatolni szükséges. A képfelvételen vagy videón a helyszínnek is jól beazonosíthatónak kell lennie. A kép- vagy videófelvétel mellett vagy helyett a jogsértést tanúsító személyektől, szemtanúktól olyan nyilatkozatot kell csatolni a kifogáshoz, amely alátámasztja a tényállást. A nyilatkozatra mintát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ezen a linken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talál. Ha a bizonyíték (pl. videofelvétel vagy fénykép) az interneten elérhető, akkor elegendő csak a bizonyíték linkjét feltüntetni a kifogásban.</w:t>
      </w:r>
    </w:p>
    <w:p w:rsidR="00000000" w:rsidDel="00000000" w:rsidP="00000000" w:rsidRDefault="00000000" w:rsidRPr="00000000" w14:paraId="00000011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Például:</w:t>
      </w:r>
    </w:p>
    <w:p w:rsidR="00000000" w:rsidDel="00000000" w:rsidP="00000000" w:rsidRDefault="00000000" w:rsidRPr="00000000" w14:paraId="00000012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„A csatolt videofelvétellel alátámasztottan Példa István, a Példa Párt jelölő-szervezet polgármesterjelöltje 2026. május 9. napján 15 óra 10 perc és 15 óra 15 perc között beszédet tartott a Példa Általános Iskolában.”]</w:t>
      </w:r>
    </w:p>
    <w:p w:rsidR="00000000" w:rsidDel="00000000" w:rsidP="00000000" w:rsidRDefault="00000000" w:rsidRPr="00000000" w14:paraId="00000013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 jogorvoslati határidő megtartottsága</w:t>
      </w:r>
    </w:p>
    <w:p w:rsidR="00000000" w:rsidDel="00000000" w:rsidP="00000000" w:rsidRDefault="00000000" w:rsidRPr="00000000" w14:paraId="00000014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Figyelemmel arra, hogy a fenti történésre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2026. május 9-én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 került sor, a kifogás benyújtására a Ve. 209. § (1) bekezdése szerint nyitva álló, háromnapos határidő megtartottnak tekintendő.</w:t>
      </w:r>
    </w:p>
    <w:p w:rsidR="00000000" w:rsidDel="00000000" w:rsidP="00000000" w:rsidRDefault="00000000" w:rsidRPr="00000000" w14:paraId="00000015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[Ha a jogsértés időpontjára nézve közvetlen bizonyíték nem áll rendelkezésre, akkor ki kell fejteni, hogy mi bizonyítja (pl. nyilatkozat), hogy a jogsértés az adott napon történt.</w:t>
      </w:r>
    </w:p>
    <w:p w:rsidR="00000000" w:rsidDel="00000000" w:rsidP="00000000" w:rsidRDefault="00000000" w:rsidRPr="00000000" w14:paraId="00000016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Egyszeri jogsértés esetén a jogorvoslati határidő az elkövetéstől számított három nap. A jogorvoslati határidőn belül a kifogásnak meg kell érkeznie a választási bizottsághoz, függetlenül attól, hogy a harmadik nap munkanapnak, pihenőnapnak vagy munkaszüneti napnak minősül. A határidő a harmadik nap 16 órakor jár le.]</w:t>
      </w:r>
    </w:p>
    <w:p w:rsidR="00000000" w:rsidDel="00000000" w:rsidP="00000000" w:rsidRDefault="00000000" w:rsidRPr="00000000" w14:paraId="00000017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 tényállás minősítése</w:t>
      </w:r>
    </w:p>
    <w:p w:rsidR="00000000" w:rsidDel="00000000" w:rsidP="00000000" w:rsidRDefault="00000000" w:rsidRPr="00000000" w14:paraId="00000018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Ve. 140. § alapján minden olyan tevékenység kampánytevékenység, amely alkalmas a választói akarat befolyásolására. A fent leírt cselekmény ez alapján egyértelműen kampánytevékenységnek minősül, mivel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Példa István, a Példa Párt jelölő-szervezet polgármesterjelöltje, akinek nyilvános szereplése alkalmas arra, hogy a választópolgárokban őt kedvezőbb színben tüntesse fel.</w:t>
      </w:r>
    </w:p>
    <w:p w:rsidR="00000000" w:rsidDel="00000000" w:rsidP="00000000" w:rsidRDefault="00000000" w:rsidRPr="00000000" w14:paraId="0000001A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nemzeti köznevelésről szóló 2011. évi CXC. törvény (a továbbiakban: “Nkt.”) 24. § (3) bekezdése kifejezetten tilalmazza, hogy köznevelési intézmény területén politikai tevékenységet folytassanak. Ezen túlmenően azzal, hogy a jogsértést elkövető jelölt a többi, jogsértést el nem követő jelölthöz képest előnyhöz jutott, sérült a Ve. 2. § (1) bekezdés c) pontjában foglalt esélyegyenlőség alapelve is, valamint azzal, hogy a jelölt a kampánytevékenység folytatásához való jogát jogszabálysértően gyakorolta, megsértette a Ve. 2. § (1) bekezdés e) pontjában foglalt jóhiszemű és rendeltetésszerű joggyakorlás alapelvét. Ezzel összefüggésben hivatkozik a kifogástevő arra is, hogy a Nemzeti Választási Bizottság (a továbbiakban: NVB) többek között a 684/2018. számú határozatában megállapítja, hogy az Nkt. 24. § (3) bekezdés egyben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“ [...] – a Kúria és a követett NVB gyakorlat szerint is – a Ve. 2. § (1) bekezdés c) és e) pontjának sérelmét jelenti.”</w:t>
      </w:r>
    </w:p>
    <w:p w:rsidR="00000000" w:rsidDel="00000000" w:rsidP="00000000" w:rsidRDefault="00000000" w:rsidRPr="00000000" w14:paraId="0000001B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kifogástevő hivatkozik az Alkotmánybíróságnak a Ve. 2018-ban módosított 142. § és a kampánytevékenység fogalmát meghatározó 141. § kapcsolatát értelmező gyakorlatára is. A testület megállapította, hogy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„[a] hivatalban lévő érintett személynek, ha egyben jelöltként is indul a választásokon, számolnia kell azzal, hogy a választópolgárok szemében a hivatalos minőségben történő megjelenés és a jelölti minőség nem minden esetben választható el egymástól, az szükségképpen összekapcsolódhat. Így amikor az érintett személy kampányidőszakban látja el – nyilvánosság előtt – hivatali tevékenységét, és ezáltal adott esetben a választási kampány részévé teszi azt a jelen lévőkön kívüli nyilvánosság felé közvetítéssel, vagyis a nyilvánosság megtöbbszörözésével, be kell tartania a Ve. alapelveit is, mivel azok esetleges megsértése esetén számolnia kell annak jogkövetkezményeivel. A határvonalat a Ve. 141. § szerinti »kampányidőszakban folytatott tevékenység« és a Ve. 142. §-a szerinti, jogszabályban meghatározott feladat során végzett tevékenység között esetenként, az adott cselekmény összes körülményeinek figyelembe vételével lehet meghúzni.”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{3256/2019. (X. 30.) [27]-[28] bekezdések}. A konkrét esetben az Alkotmánybíróság az adott személy polgármesteri és jelölti státuszának összeütközése kapcsán fejtette ki mindezt, azonban kérelmező álláspontja szerint megfelelően alkalmazandó jelen esetben is.</w:t>
      </w:r>
    </w:p>
    <w:p w:rsidR="00000000" w:rsidDel="00000000" w:rsidP="00000000" w:rsidRDefault="00000000" w:rsidRPr="00000000" w14:paraId="0000001C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Az Alkotmánybíróság külön szempontként értékelte azt, ha az állami (önkormányzati) szerep és a jelölti szerep keveredésének eredményeképpen gyermekek is részesei lesznek a kampánynak. A testület értelmezésében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„a Ve. szabályai nem értelmezhetők úgy, mintha gyermekek bevonása a kampánytevékenységbe a köznevelési törvény hivatkozott rendelkezése ellenére megengedett lenne. Ha tehát hivatalban lévő és a kampánnyal érintett (a választásokon jelöltként induló) polgármester vagy önkormányzati képviselő közfeladatának ellátása során nevelési-oktatási intézményben jelenik meg, vagy más módon, de nevelési-oktatási intézmény felügyelete alatt álló gyermekek részvételével zajló eseményen vesz részt, akkor a saját felelősségére esik, hogy az esemény ne váljék a kampány, mint politikai tevékenység részévé.”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{3256/2019. (X. 30.) [29] bekezdés}.</w:t>
      </w:r>
    </w:p>
    <w:p w:rsidR="00000000" w:rsidDel="00000000" w:rsidP="00000000" w:rsidRDefault="00000000" w:rsidRPr="00000000" w14:paraId="0000001D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Jogkövetkezmény</w:t>
      </w:r>
    </w:p>
    <w:p w:rsidR="00000000" w:rsidDel="00000000" w:rsidP="00000000" w:rsidRDefault="00000000" w:rsidRPr="00000000" w14:paraId="0000001E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kifogástevő minderre figyelemmel azt kéri, hogy a tisztelt Választási Bizottság a Ve. 218. § (2) bekezdés a) pontja szerint a jogsértés tényét állapítsa meg; b) pontja szerint a jogsértőt tiltsa el további jogsértéstől; valamint d) pontja szerint a jogsértés elkövetőjére szabjon ki bírságot.</w:t>
      </w:r>
    </w:p>
    <w:p w:rsidR="00000000" w:rsidDel="00000000" w:rsidP="00000000" w:rsidRDefault="00000000" w:rsidRPr="00000000" w14:paraId="0000001F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kifogás része, hogy kifejtse, mit szeretne, mi történjen a sikeres kifogás nyomán. A lehetséges jogkövetkezményeket a Ve. 218. § (2) bekezdés tartalmazza, az itt felsoroltak közül egyet is (például: csak a jogsértés megállapítása), de akár többet is kérhet egyszerre, mint ahogy az előbbi példa is mutatja.]</w:t>
      </w:r>
    </w:p>
    <w:p w:rsidR="00000000" w:rsidDel="00000000" w:rsidP="00000000" w:rsidRDefault="00000000" w:rsidRPr="00000000" w14:paraId="00000020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Jelen kifogást a kifogástevő a Ve. 212. § (1) bekezdésének megfelelően elektronikus levélben eljuttatva nyújtja be, csatolva ahhoz a kifogás bizonyítékaként a kifogásban megjelölt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[fényképfelvételeket, videófelvételeket, nyilatkozatokat. – stb. Itt szükséges felsorolnia, hogy mikre hivatkozott a tényállás ismertetése során]</w:t>
      </w:r>
    </w:p>
    <w:p w:rsidR="00000000" w:rsidDel="00000000" w:rsidP="00000000" w:rsidRDefault="00000000" w:rsidRPr="00000000" w14:paraId="00000021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Budapest, 2026. … …</w:t>
      </w:r>
    </w:p>
    <w:p w:rsidR="00000000" w:rsidDel="00000000" w:rsidP="00000000" w:rsidRDefault="00000000" w:rsidRPr="00000000" w14:paraId="00000022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Tisztelettel,</w:t>
      </w:r>
    </w:p>
    <w:p w:rsidR="00000000" w:rsidDel="00000000" w:rsidP="00000000" w:rsidRDefault="00000000" w:rsidRPr="00000000" w14:paraId="00000023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[NÉV]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tisztavoks.hu/nyilatkozat/" TargetMode="External"/><Relationship Id="rId10" Type="http://schemas.openxmlformats.org/officeDocument/2006/relationships/hyperlink" Target="https://birosag.hu/civil-szervezetek-nevjegyzeke" TargetMode="External"/><Relationship Id="rId9" Type="http://schemas.openxmlformats.org/officeDocument/2006/relationships/hyperlink" Target="https://tasz.hu/tudastar/mit-tehetsz-ha-valasztasi-csalast-vagy-visszaelest-tapasztalsz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valasztas.hu/elerhetosegek" TargetMode="External"/><Relationship Id="rId8" Type="http://schemas.openxmlformats.org/officeDocument/2006/relationships/hyperlink" Target="https://tasz.hu/tudastar/mit-tehetsz-ha-valasztasi-csalast-vagy-visszaelest-tapasztals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kws76WQZXxJFzmSC06yDkAufuA==">CgMxLjA4AHIhMTdGelBrRHhIcURrRS1RMGJMMGViYThCRng0QXBJdEFF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2024-05-13T09:48:00Z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372bb06f84d29f9f78f91815fcca7fc8fcf4dddb0ac9a57a3d11616d664981f6</vt:lpwstr>
  </property>
</Properties>
</file>