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[Kérjük, hogy a sárgával jelölt részeket töltse ki az azokban szereplő instrukciók szerint. Ügyeljen rá, hogy a beadott kifogásban ne maradjanak sárgával jelölt részek.]</w:t>
      </w:r>
      <w:r w:rsidDel="00000000" w:rsidR="00000000" w:rsidRPr="00000000">
        <w:rPr>
          <w:rtl w:val="0"/>
        </w:rPr>
      </w:r>
    </w:p>
    <w:p w:rsidR="00000000" w:rsidDel="00000000" w:rsidP="00000000" w:rsidRDefault="00000000" w:rsidRPr="00000000" w14:paraId="00000002">
      <w:pPr>
        <w:shd w:fill="ffffff" w:val="clear"/>
        <w:spacing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b w:val="1"/>
          <w:bCs w:val="1"/>
          <w:sz w:val="24"/>
          <w:szCs w:val="24"/>
          <w:highlight w:val="yellow"/>
          <w:rtl w:val="0"/>
        </w:rPr>
        <w:t xml:space="preserve">[...]</w:t>
      </w:r>
      <w:r w:rsidDel="00000000" w:rsidR="00000000" w:rsidRPr="00000000">
        <w:rPr>
          <w:rFonts w:ascii="Times New Roman" w:cs="Times New Roman" w:eastAsia="Times New Roman" w:hAnsi="Times New Roman"/>
          <w:b w:val="1"/>
          <w:bCs w:val="1"/>
          <w:sz w:val="24"/>
          <w:szCs w:val="24"/>
          <w:rtl w:val="0"/>
        </w:rPr>
        <w:t xml:space="preserve"> Választási Bizottság részére</w:t>
      </w:r>
    </w:p>
    <w:p w:rsidR="00000000" w:rsidDel="00000000" w:rsidP="00000000" w:rsidRDefault="00000000" w:rsidRPr="00000000" w14:paraId="00000003">
      <w:pPr>
        <w:shd w:fill="ffffff" w:val="clear"/>
        <w:spacing w:before="240" w:lineRule="auto"/>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Település</w:t>
      </w:r>
    </w:p>
    <w:p w:rsidR="00000000" w:rsidDel="00000000" w:rsidP="00000000" w:rsidRDefault="00000000" w:rsidRPr="00000000" w14:paraId="00000004">
      <w:pPr>
        <w:spacing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E-mail cím</w:t>
      </w:r>
      <w:r w:rsidDel="00000000" w:rsidR="00000000" w:rsidRPr="00000000">
        <w:rPr>
          <w:rtl w:val="0"/>
        </w:rPr>
      </w:r>
    </w:p>
    <w:p w:rsidR="00000000" w:rsidDel="00000000" w:rsidP="00000000" w:rsidRDefault="00000000" w:rsidRPr="00000000" w14:paraId="00000005">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sajtótermékek által elkövetett jogsértésekre speciális szabályok vonatkoznak. A helyi újság jogsértésének elbírálására a területi választási bizottság rendelkezik hatáskörrel. Vármegyénként egy területi választási bizottság van - pl. Veszprém Vármegyei Területi Választási Bizottság. Budapesten a Fővárosi Választási Bizottság a területi választási bizottság.</w:t>
      </w:r>
    </w:p>
    <w:p w:rsidR="00000000" w:rsidDel="00000000" w:rsidP="00000000" w:rsidRDefault="00000000" w:rsidRPr="00000000" w14:paraId="00000006">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 területi választási bizottságok (ezekhez kell benyújtani a kifogást) elérhetőségeit ezen a </w:t>
      </w:r>
      <w:hyperlink r:id="rId7">
        <w:r w:rsidDel="00000000" w:rsidR="00000000" w:rsidRPr="00000000">
          <w:rPr>
            <w:rFonts w:ascii="Times New Roman" w:cs="Times New Roman" w:eastAsia="Times New Roman" w:hAnsi="Times New Roman"/>
            <w:color w:val="1155cc"/>
            <w:sz w:val="24"/>
            <w:szCs w:val="24"/>
            <w:highlight w:val="yellow"/>
            <w:u w:val="single"/>
            <w:rtl w:val="0"/>
          </w:rPr>
          <w:t xml:space="preserve">linken </w:t>
        </w:r>
      </w:hyperlink>
      <w:r w:rsidDel="00000000" w:rsidR="00000000" w:rsidRPr="00000000">
        <w:rPr>
          <w:rFonts w:ascii="Times New Roman" w:cs="Times New Roman" w:eastAsia="Times New Roman" w:hAnsi="Times New Roman"/>
          <w:sz w:val="24"/>
          <w:szCs w:val="24"/>
          <w:highlight w:val="yellow"/>
          <w:rtl w:val="0"/>
        </w:rPr>
        <w:t xml:space="preserve">találja meg]</w:t>
      </w:r>
      <w:r w:rsidDel="00000000" w:rsidR="00000000" w:rsidRPr="00000000">
        <w:rPr>
          <w:rtl w:val="0"/>
        </w:rPr>
      </w:r>
    </w:p>
    <w:p w:rsidR="00000000" w:rsidDel="00000000" w:rsidP="00000000" w:rsidRDefault="00000000" w:rsidRPr="00000000" w14:paraId="00000007">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Tisztelt Választási Bizottság!</w:t>
      </w:r>
    </w:p>
    <w:p w:rsidR="00000000" w:rsidDel="00000000" w:rsidP="00000000" w:rsidRDefault="00000000" w:rsidRPr="00000000" w14:paraId="00000008">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VÁLTOZAT #1</w:t>
      </w:r>
      <w:r w:rsidDel="00000000" w:rsidR="00000000" w:rsidRPr="00000000">
        <w:rPr>
          <w:rFonts w:ascii="Times New Roman" w:cs="Times New Roman" w:eastAsia="Times New Roman" w:hAnsi="Times New Roman"/>
          <w:sz w:val="24"/>
          <w:szCs w:val="24"/>
          <w:highlight w:val="yellow"/>
          <w:rtl w:val="0"/>
        </w:rPr>
        <w:t xml:space="preserve"> ha választópolgár nyújtja be a kifogást</w:t>
      </w:r>
    </w:p>
    <w:p w:rsidR="00000000" w:rsidDel="00000000" w:rsidP="00000000" w:rsidRDefault="00000000" w:rsidRPr="00000000" w14:paraId="00000009">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Alulírott </w:t>
      </w:r>
      <w:r w:rsidDel="00000000" w:rsidR="00000000" w:rsidRPr="00000000">
        <w:rPr>
          <w:rFonts w:ascii="Times New Roman" w:cs="Times New Roman" w:eastAsia="Times New Roman" w:hAnsi="Times New Roman"/>
          <w:sz w:val="24"/>
          <w:szCs w:val="24"/>
          <w:highlight w:val="yellow"/>
          <w:rtl w:val="0"/>
        </w:rPr>
        <w:t xml:space="preserve">[NÉV]</w:t>
      </w:r>
      <w:r w:rsidDel="00000000" w:rsidR="00000000" w:rsidRPr="00000000">
        <w:rPr>
          <w:rFonts w:ascii="Times New Roman" w:cs="Times New Roman" w:eastAsia="Times New Roman" w:hAnsi="Times New Roman"/>
          <w:sz w:val="24"/>
          <w:szCs w:val="24"/>
          <w:rtl w:val="0"/>
        </w:rPr>
        <w:t xml:space="preserve"> (személyi azonosító: </w:t>
      </w:r>
      <w:r w:rsidDel="00000000" w:rsidR="00000000" w:rsidRPr="00000000">
        <w:rPr>
          <w:rFonts w:ascii="Times New Roman" w:cs="Times New Roman" w:eastAsia="Times New Roman" w:hAnsi="Times New Roman"/>
          <w:sz w:val="24"/>
          <w:szCs w:val="24"/>
          <w:highlight w:val="yellow"/>
          <w:rtl w:val="0"/>
        </w:rPr>
        <w:t xml:space="preserve">X-XXXXXX-XXXX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[a személyi azonosító a lakcímkártyán található tipikusan egyes vagy kettes számmal kezdődő számsor, régi nevén a személyi szám, ezt kell feltüntetni a kifogásban kötelezően, nem a személyi igazolvány számát! Bővebb információt a személyi azonosítóról </w:t>
      </w:r>
      <w:hyperlink r:id="rId8">
        <w:r w:rsidDel="00000000" w:rsidR="00000000" w:rsidRPr="00000000">
          <w:rPr>
            <w:rFonts w:ascii="Times New Roman" w:cs="Times New Roman" w:eastAsia="Times New Roman" w:hAnsi="Times New Roman"/>
            <w:color w:val="1155cc"/>
            <w:sz w:val="24"/>
            <w:szCs w:val="24"/>
            <w:highlight w:val="yellow"/>
            <w:u w:val="single"/>
            <w:rtl w:val="0"/>
          </w:rPr>
          <w:t xml:space="preserve">a választási visszaélésekről szóló tájékoztatónk</w:t>
        </w:r>
      </w:hyperlink>
      <w:r w:rsidDel="00000000" w:rsidR="00000000" w:rsidRPr="00000000">
        <w:rPr>
          <w:rFonts w:ascii="Times New Roman" w:cs="Times New Roman" w:eastAsia="Times New Roman" w:hAnsi="Times New Roman"/>
          <w:sz w:val="24"/>
          <w:szCs w:val="24"/>
          <w:highlight w:val="yellow"/>
          <w:rtl w:val="0"/>
        </w:rPr>
        <w:t xml:space="preserve"> 08. kérdésénél talál]</w:t>
      </w:r>
      <w:r w:rsidDel="00000000" w:rsidR="00000000" w:rsidRPr="00000000">
        <w:rPr>
          <w:rFonts w:ascii="Times New Roman" w:cs="Times New Roman" w:eastAsia="Times New Roman" w:hAnsi="Times New Roman"/>
          <w:sz w:val="24"/>
          <w:szCs w:val="24"/>
          <w:rtl w:val="0"/>
        </w:rPr>
        <w:t xml:space="preserve">; lakcím: </w:t>
      </w:r>
      <w:r w:rsidDel="00000000" w:rsidR="00000000" w:rsidRPr="00000000">
        <w:rPr>
          <w:rFonts w:ascii="Times New Roman" w:cs="Times New Roman" w:eastAsia="Times New Roman" w:hAnsi="Times New Roman"/>
          <w:sz w:val="24"/>
          <w:szCs w:val="24"/>
          <w:highlight w:val="yellow"/>
          <w:rtl w:val="0"/>
        </w:rPr>
        <w:t xml:space="preserve">[LAKCÍM]</w:t>
      </w:r>
      <w:r w:rsidDel="00000000" w:rsidR="00000000" w:rsidRPr="00000000">
        <w:rPr>
          <w:rFonts w:ascii="Times New Roman" w:cs="Times New Roman" w:eastAsia="Times New Roman" w:hAnsi="Times New Roman"/>
          <w:sz w:val="24"/>
          <w:szCs w:val="24"/>
          <w:rtl w:val="0"/>
        </w:rPr>
        <w:t xml:space="preserve">; e-mail: </w:t>
      </w:r>
      <w:r w:rsidDel="00000000" w:rsidR="00000000" w:rsidRPr="00000000">
        <w:rPr>
          <w:rFonts w:ascii="Times New Roman" w:cs="Times New Roman" w:eastAsia="Times New Roman" w:hAnsi="Times New Roman"/>
          <w:sz w:val="24"/>
          <w:szCs w:val="24"/>
          <w:highlight w:val="yellow"/>
          <w:rtl w:val="0"/>
        </w:rPr>
        <w:t xml:space="preserve">[E-MAIL CÍM]</w:t>
      </w:r>
      <w:r w:rsidDel="00000000" w:rsidR="00000000" w:rsidRPr="00000000">
        <w:rPr>
          <w:rFonts w:ascii="Times New Roman" w:cs="Times New Roman" w:eastAsia="Times New Roman" w:hAnsi="Times New Roman"/>
          <w:sz w:val="24"/>
          <w:szCs w:val="24"/>
          <w:rtl w:val="0"/>
        </w:rPr>
        <w:t xml:space="preserve">), mint a központi névjegyzékben szereplő választópolgár a választási eljárásról szóló 2013. évi XXXVI. törvény (a továbbiakban: Ve.) 208. § alapján az alábbi jogszabálysértés miatt kifogást nyújtok be.</w:t>
      </w:r>
    </w:p>
    <w:p w:rsidR="00000000" w:rsidDel="00000000" w:rsidP="00000000" w:rsidRDefault="00000000" w:rsidRPr="00000000" w14:paraId="0000000A">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VÁLTOZAT #2</w:t>
      </w:r>
      <w:r w:rsidDel="00000000" w:rsidR="00000000" w:rsidRPr="00000000">
        <w:rPr>
          <w:rFonts w:ascii="Times New Roman" w:cs="Times New Roman" w:eastAsia="Times New Roman" w:hAnsi="Times New Roman"/>
          <w:sz w:val="24"/>
          <w:szCs w:val="24"/>
          <w:highlight w:val="yellow"/>
          <w:rtl w:val="0"/>
        </w:rPr>
        <w:t xml:space="preserve"> ha az adott választásra jogerősen nyilvántartásba vett jelölő szervezet nyújtja be a kifogást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highlight w:val="yellow"/>
          <w:rtl w:val="0"/>
        </w:rPr>
        <w:t xml:space="preserve">[SZERVEZET NEVE]</w:t>
      </w:r>
      <w:r w:rsidDel="00000000" w:rsidR="00000000" w:rsidRPr="00000000">
        <w:rPr>
          <w:rFonts w:ascii="Times New Roman" w:cs="Times New Roman" w:eastAsia="Times New Roman" w:hAnsi="Times New Roman"/>
          <w:sz w:val="24"/>
          <w:szCs w:val="24"/>
          <w:rtl w:val="0"/>
        </w:rPr>
        <w:t xml:space="preserve"> (nyilvántartási szám: </w:t>
      </w:r>
      <w:r w:rsidDel="00000000" w:rsidR="00000000" w:rsidRPr="00000000">
        <w:rPr>
          <w:rFonts w:ascii="Times New Roman" w:cs="Times New Roman" w:eastAsia="Times New Roman" w:hAnsi="Times New Roman"/>
          <w:sz w:val="24"/>
          <w:szCs w:val="24"/>
          <w:highlight w:val="yellow"/>
          <w:rtl w:val="0"/>
        </w:rPr>
        <w:t xml:space="preserve">XX-02-XXXXXXX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[a nyilvántartási szám egyesületek/pártok esetében a</w:t>
      </w:r>
      <w:hyperlink r:id="rId9">
        <w:r w:rsidDel="00000000" w:rsidR="00000000" w:rsidRPr="00000000">
          <w:rPr>
            <w:rFonts w:ascii="Times New Roman" w:cs="Times New Roman" w:eastAsia="Times New Roman" w:hAnsi="Times New Roman"/>
            <w:sz w:val="24"/>
            <w:szCs w:val="24"/>
            <w:highlight w:val="yellow"/>
            <w:rtl w:val="0"/>
          </w:rPr>
          <w:t xml:space="preserve"> https://birosag.hu/civil-szervezetek-nevjegyzeke</w:t>
        </w:r>
      </w:hyperlink>
      <w:r w:rsidDel="00000000" w:rsidR="00000000" w:rsidRPr="00000000">
        <w:rPr>
          <w:rFonts w:ascii="Times New Roman" w:cs="Times New Roman" w:eastAsia="Times New Roman" w:hAnsi="Times New Roman"/>
          <w:sz w:val="24"/>
          <w:szCs w:val="24"/>
          <w:highlight w:val="yellow"/>
          <w:rtl w:val="0"/>
        </w:rPr>
        <w:t xml:space="preserve"> oldalról lekérdezhető, az nem azonos a lajstromszámmal vagy az adószámmal, hanem a fenti formátumot követi!]</w:t>
      </w:r>
      <w:r w:rsidDel="00000000" w:rsidR="00000000" w:rsidRPr="00000000">
        <w:rPr>
          <w:rFonts w:ascii="Times New Roman" w:cs="Times New Roman" w:eastAsia="Times New Roman" w:hAnsi="Times New Roman"/>
          <w:sz w:val="24"/>
          <w:szCs w:val="24"/>
          <w:rtl w:val="0"/>
        </w:rPr>
        <w:t xml:space="preserve">; székhely: </w:t>
      </w:r>
      <w:r w:rsidDel="00000000" w:rsidR="00000000" w:rsidRPr="00000000">
        <w:rPr>
          <w:rFonts w:ascii="Times New Roman" w:cs="Times New Roman" w:eastAsia="Times New Roman" w:hAnsi="Times New Roman"/>
          <w:sz w:val="24"/>
          <w:szCs w:val="24"/>
          <w:highlight w:val="yellow"/>
          <w:rtl w:val="0"/>
        </w:rPr>
        <w:t xml:space="preserve">[SZÉKHELY]</w:t>
      </w:r>
      <w:r w:rsidDel="00000000" w:rsidR="00000000" w:rsidRPr="00000000">
        <w:rPr>
          <w:rFonts w:ascii="Times New Roman" w:cs="Times New Roman" w:eastAsia="Times New Roman" w:hAnsi="Times New Roman"/>
          <w:sz w:val="24"/>
          <w:szCs w:val="24"/>
          <w:rtl w:val="0"/>
        </w:rPr>
        <w:t xml:space="preserve">; e-mail: </w:t>
      </w:r>
      <w:r w:rsidDel="00000000" w:rsidR="00000000" w:rsidRPr="00000000">
        <w:rPr>
          <w:rFonts w:ascii="Times New Roman" w:cs="Times New Roman" w:eastAsia="Times New Roman" w:hAnsi="Times New Roman"/>
          <w:sz w:val="24"/>
          <w:szCs w:val="24"/>
          <w:highlight w:val="yellow"/>
          <w:rtl w:val="0"/>
        </w:rPr>
        <w:t xml:space="preserve">[E-MAIL CÍM]</w:t>
      </w:r>
      <w:r w:rsidDel="00000000" w:rsidR="00000000" w:rsidRPr="00000000">
        <w:rPr>
          <w:rFonts w:ascii="Times New Roman" w:cs="Times New Roman" w:eastAsia="Times New Roman" w:hAnsi="Times New Roman"/>
          <w:sz w:val="24"/>
          <w:szCs w:val="24"/>
          <w:rtl w:val="0"/>
        </w:rPr>
        <w:t xml:space="preserve">), mint az országgyűlési képviselők 2026. évi általános választásán jogerősen nyilvántartásba vett jelölő szervezet a választási eljárásról szóló 2013. évi XXXVI. törvény (a továbbiakban: Ve.) 208. § alapján az alábbi jogszabálysértés miatt kifogást nyújtok be.</w:t>
      </w:r>
    </w:p>
    <w:p w:rsidR="00000000" w:rsidDel="00000000" w:rsidP="00000000" w:rsidRDefault="00000000" w:rsidRPr="00000000" w14:paraId="0000000C">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[Magánszemély esetében a személyi azonosító, szervezet esetében a nyilvántartási szám fel nem tüntetése vagy helytelen feltüntetése esetén a kifogást nem fogja érdemben vizsgálni a választási bizottság!]</w:t>
      </w:r>
    </w:p>
    <w:p w:rsidR="00000000" w:rsidDel="00000000" w:rsidP="00000000" w:rsidRDefault="00000000" w:rsidRPr="00000000" w14:paraId="0000000D">
      <w:pPr>
        <w:spacing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Tényállás</w:t>
      </w:r>
    </w:p>
    <w:p w:rsidR="00000000" w:rsidDel="00000000" w:rsidP="00000000" w:rsidRDefault="00000000" w:rsidRPr="00000000" w14:paraId="0000000E">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[Itt következik annak a rövid leírása, hogy </w:t>
      </w:r>
      <w:r w:rsidDel="00000000" w:rsidR="00000000" w:rsidRPr="00000000">
        <w:rPr>
          <w:rFonts w:ascii="Times New Roman" w:cs="Times New Roman" w:eastAsia="Times New Roman" w:hAnsi="Times New Roman"/>
          <w:i w:val="1"/>
          <w:iCs w:val="1"/>
          <w:sz w:val="24"/>
          <w:szCs w:val="24"/>
          <w:highlight w:val="yellow"/>
          <w:u w:val="single"/>
          <w:rtl w:val="0"/>
        </w:rPr>
        <w:t xml:space="preserve">mi történt</w:t>
      </w:r>
      <w:r w:rsidDel="00000000" w:rsidR="00000000" w:rsidRPr="00000000">
        <w:rPr>
          <w:rFonts w:ascii="Times New Roman" w:cs="Times New Roman" w:eastAsia="Times New Roman" w:hAnsi="Times New Roman"/>
          <w:i w:val="1"/>
          <w:iCs w:val="1"/>
          <w:sz w:val="24"/>
          <w:szCs w:val="24"/>
          <w:highlight w:val="yellow"/>
          <w:rtl w:val="0"/>
        </w:rPr>
        <w:t xml:space="preserve">,</w:t>
      </w:r>
      <w:r w:rsidDel="00000000" w:rsidR="00000000" w:rsidRPr="00000000">
        <w:rPr>
          <w:rFonts w:ascii="Times New Roman" w:cs="Times New Roman" w:eastAsia="Times New Roman" w:hAnsi="Times New Roman"/>
          <w:sz w:val="24"/>
          <w:szCs w:val="24"/>
          <w:highlight w:val="yellow"/>
          <w:rtl w:val="0"/>
        </w:rPr>
        <w:t xml:space="preserve"> mi a kifogásolt cselekvés vagy mulasztás. Fontos, hogy a leírás kitérjen arra, hogy a kifogásolt magatartás </w:t>
      </w:r>
      <w:r w:rsidDel="00000000" w:rsidR="00000000" w:rsidRPr="00000000">
        <w:rPr>
          <w:rFonts w:ascii="Times New Roman" w:cs="Times New Roman" w:eastAsia="Times New Roman" w:hAnsi="Times New Roman"/>
          <w:i w:val="1"/>
          <w:iCs w:val="1"/>
          <w:sz w:val="24"/>
          <w:szCs w:val="24"/>
          <w:highlight w:val="yellow"/>
          <w:u w:val="single"/>
          <w:rtl w:val="0"/>
        </w:rPr>
        <w:t xml:space="preserve">mikor történt, hol történt, és ha az tudható, ki követte el</w:t>
      </w:r>
      <w:r w:rsidDel="00000000" w:rsidR="00000000" w:rsidRPr="00000000">
        <w:rPr>
          <w:rFonts w:ascii="Times New Roman" w:cs="Times New Roman" w:eastAsia="Times New Roman" w:hAnsi="Times New Roman"/>
          <w:sz w:val="24"/>
          <w:szCs w:val="24"/>
          <w:highlight w:val="yellow"/>
          <w:rtl w:val="0"/>
        </w:rPr>
        <w:t xml:space="preserve">. Önmagában az, hogy a jogsértés elkövetője nem ismert, nem akadálya a kifogás benyújtásának, ilyenkor arra kell utalni a tényállásban, hogy az elkövető ismeretlen.</w:t>
      </w:r>
    </w:p>
    <w:p w:rsidR="00000000" w:rsidDel="00000000" w:rsidP="00000000" w:rsidRDefault="00000000" w:rsidRPr="00000000" w14:paraId="0000000F">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tényállás leírásához bizonyítékot is kell csatolni, ennek hiányában a kifogást érdemi vizsgálat nélkül el fogja utasítani a választási bizottság. Amennyiben készült bármilyen hang-, videó-, stb. felvétel a jogsértésről, akkor azt csatolni szükséges. Ez esetünkben elsődlegesen a sérelmezett lapszámokat jelenti. Ha nincs meg a sérelmezett lapszám, akkor azt a választási bizottság hivatalból beszerzi.</w:t>
      </w:r>
    </w:p>
    <w:p w:rsidR="00000000" w:rsidDel="00000000" w:rsidP="00000000" w:rsidRDefault="00000000" w:rsidRPr="00000000" w14:paraId="00000010">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Fontos, hogy az önkormányzati semlegesség sérelmét csak úgy lehet állítani, ha az két egymást követő lapszámban is fennáll. Emiatt mindkét lapszámra hivatkozni kell.</w:t>
      </w:r>
    </w:p>
    <w:p w:rsidR="00000000" w:rsidDel="00000000" w:rsidP="00000000" w:rsidRDefault="00000000" w:rsidRPr="00000000" w14:paraId="00000011">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Példa a tényállás leírására:</w:t>
      </w:r>
    </w:p>
    <w:p w:rsidR="00000000" w:rsidDel="00000000" w:rsidP="00000000" w:rsidRDefault="00000000" w:rsidRPr="00000000" w14:paraId="00000012">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csatolt lapszámokból kitűnik, hogy Példa Város Önkormányzati Lapjának 2026. május 22 és 29-i számában a polgármester neve összesen harminckét alkalommal szerepel, és minden esetben pozitív színben. Ezzel szemben az egyéb jelöltekről nem esik szó.”</w:t>
      </w:r>
    </w:p>
    <w:p w:rsidR="00000000" w:rsidDel="00000000" w:rsidP="00000000" w:rsidRDefault="00000000" w:rsidRPr="00000000" w14:paraId="00000013">
      <w:pPr>
        <w:spacing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jogorvoslati határidő megtartottsága</w:t>
      </w:r>
    </w:p>
    <w:p w:rsidR="00000000" w:rsidDel="00000000" w:rsidP="00000000" w:rsidRDefault="00000000" w:rsidRPr="00000000" w14:paraId="00000014">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Figyelemmel arra, hogy a fenti lapszámok közül az utolsó [</w:t>
      </w:r>
      <w:r w:rsidDel="00000000" w:rsidR="00000000" w:rsidRPr="00000000">
        <w:rPr>
          <w:rFonts w:ascii="Times New Roman" w:cs="Times New Roman" w:eastAsia="Times New Roman" w:hAnsi="Times New Roman"/>
          <w:sz w:val="24"/>
          <w:szCs w:val="24"/>
          <w:highlight w:val="yellow"/>
          <w:rtl w:val="0"/>
        </w:rPr>
        <w:t xml:space="preserve">2026. május 29-én</w:t>
      </w:r>
      <w:r w:rsidDel="00000000" w:rsidR="00000000" w:rsidRPr="00000000">
        <w:rPr>
          <w:rFonts w:ascii="Times New Roman" w:cs="Times New Roman" w:eastAsia="Times New Roman" w:hAnsi="Times New Roman"/>
          <w:sz w:val="24"/>
          <w:szCs w:val="24"/>
          <w:rtl w:val="0"/>
        </w:rPr>
        <w:t xml:space="preserve">] került sor, a kifogás benyújtására a Ve. 151. § (2) bekezdése szerint nyitva álló, háromnapos határidő megtartottnak tekintendő.</w:t>
      </w:r>
      <w:r w:rsidDel="00000000" w:rsidR="00000000" w:rsidRPr="00000000">
        <w:rPr>
          <w:rtl w:val="0"/>
        </w:rPr>
      </w:r>
    </w:p>
    <w:p w:rsidR="00000000" w:rsidDel="00000000" w:rsidP="00000000" w:rsidRDefault="00000000" w:rsidRPr="00000000" w14:paraId="00000015">
      <w:pPr>
        <w:spacing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tényállás minősítése</w:t>
      </w:r>
    </w:p>
    <w:p w:rsidR="00000000" w:rsidDel="00000000" w:rsidP="00000000" w:rsidRDefault="00000000" w:rsidRPr="00000000" w14:paraId="00000016">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Ve. 2. § (1) bekezdés c) pontja előírja a jelöltek és jelölő szervezetek esélyegyenlőségét a választási eljárás során, így a kampányban is. A Kúria egy önkormányzati lappal összefüggő ügyben elvi éllel mutatott rá, hogy </w:t>
      </w:r>
      <w:r w:rsidDel="00000000" w:rsidR="00000000" w:rsidRPr="00000000">
        <w:rPr>
          <w:rFonts w:ascii="Times New Roman" w:cs="Times New Roman" w:eastAsia="Times New Roman" w:hAnsi="Times New Roman"/>
          <w:i w:val="1"/>
          <w:iCs w:val="1"/>
          <w:sz w:val="24"/>
          <w:szCs w:val="24"/>
          <w:rtl w:val="0"/>
        </w:rPr>
        <w:t xml:space="preserve">“[a] kampányhoz kötődő jogegyenlőség követelménye, az egyenlő esély elve a választási kampány idején akkor érvényesül, ha a jelölőszervezetek és jelöltek számára azonosak azok az objektív, külső feltételek, amelyek mellett képesek választási üzeneteiket eljuttatni a választókhoz. Így külső, objektív feltétel egyebek mellett az, hogy azonos eséllyel férjenek hozzá azokhoz az eszközökhöz, alkalmazhassák azokat a technikákat, amelyek sikeresen és hatékonyan többszörözik meg kommunikációjuk meggyőző erejét. [...] A választási versengés során megkérdőjelezi az egyenlő esélyek elvének érvényesülését az a tény avagy látszat, amikor a helyi közhatalom a választási kampányban semleges pozícióját feladva az egyik jelölő szervezet vagy jelölt mellett tűnik fel.”</w:t>
      </w:r>
      <w:r w:rsidDel="00000000" w:rsidR="00000000" w:rsidRPr="00000000">
        <w:rPr>
          <w:rFonts w:ascii="Times New Roman" w:cs="Times New Roman" w:eastAsia="Times New Roman" w:hAnsi="Times New Roman"/>
          <w:sz w:val="24"/>
          <w:szCs w:val="24"/>
          <w:rtl w:val="0"/>
        </w:rPr>
        <w:t xml:space="preserve"> (Kvk.IV.37.359/2014/2. sz. végzés) </w:t>
      </w:r>
    </w:p>
    <w:p w:rsidR="00000000" w:rsidDel="00000000" w:rsidP="00000000" w:rsidRDefault="00000000" w:rsidRPr="00000000" w14:paraId="00000017">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Kúria egy másik ügyben rámutatott, hogy  </w:t>
      </w:r>
      <w:r w:rsidDel="00000000" w:rsidR="00000000" w:rsidRPr="00000000">
        <w:rPr>
          <w:rFonts w:ascii="Times New Roman" w:cs="Times New Roman" w:eastAsia="Times New Roman" w:hAnsi="Times New Roman"/>
          <w:i w:val="1"/>
          <w:iCs w:val="1"/>
          <w:sz w:val="24"/>
          <w:szCs w:val="24"/>
          <w:rtl w:val="0"/>
        </w:rPr>
        <w:t xml:space="preserve">“az önkormányzat sajtóterméke a helyi közhatalmat jeleníti meg, választási időszakban megkérdőjelezi az egyenlő esélyek elvének érvényesülését az a tény-, vagy akárcsak látszat, ha választási kampányban semleges pozícióját feladva az egyik jelölő szervezet vagy jelölt mellett tűnik fel. Ilyen esetekben politikai hirdetés hiányában is alkalmas lehet az adott lapszám arra, hogy helyi szinten megbontsa a jelölő szervezetek és a jelöltek közötti esély egyenlőségét.” </w:t>
      </w:r>
      <w:r w:rsidDel="00000000" w:rsidR="00000000" w:rsidRPr="00000000">
        <w:rPr>
          <w:rFonts w:ascii="Times New Roman" w:cs="Times New Roman" w:eastAsia="Times New Roman" w:hAnsi="Times New Roman"/>
          <w:sz w:val="24"/>
          <w:szCs w:val="24"/>
          <w:rtl w:val="0"/>
        </w:rPr>
        <w:t xml:space="preserve">(Kvk.I.37.394/2014/2. sz. végzés)</w:t>
      </w:r>
    </w:p>
    <w:p w:rsidR="00000000" w:rsidDel="00000000" w:rsidP="00000000" w:rsidRDefault="00000000" w:rsidRPr="00000000" w14:paraId="00000018">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Kúria a Kvk.37423/2018/2. számú határozatában elvi éllel mondta ki, hogy a választás idején az alapvetően közpénzből működtetett sajtón számon kérhető az esélyegyenlőség a jelöltek és jelölő szervezetek közötti alapelv betartása.</w:t>
      </w:r>
    </w:p>
    <w:p w:rsidR="00000000" w:rsidDel="00000000" w:rsidP="00000000" w:rsidRDefault="00000000" w:rsidRPr="00000000" w14:paraId="00000019">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Mindezeket figyelembe véve a kifogástevő álláspontja szerint a tényállásban bemutatottak megvalósítják a Ve. 2. § (1) bekezdés c) pontjában foglalt esélyegyenlőség sérelmét.</w:t>
      </w:r>
    </w:p>
    <w:p w:rsidR="00000000" w:rsidDel="00000000" w:rsidP="00000000" w:rsidRDefault="00000000" w:rsidRPr="00000000" w14:paraId="0000001A">
      <w:pPr>
        <w:spacing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Jogkövetkezmény</w:t>
      </w:r>
    </w:p>
    <w:p w:rsidR="00000000" w:rsidDel="00000000" w:rsidP="00000000" w:rsidRDefault="00000000" w:rsidRPr="00000000" w14:paraId="0000001B">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kifogástevő minderre figyelemmel azt kéri, hogy a tisztelt Választási Bizottság a Ve. 218. § (2) bekezdés a) pontja szerint a jogsértés tényét állapítsa meg; b) pontja szerint a jogsértőt tiltsa el további jogsértéstől; alamint d) pontja és a 151. § (2) pontja szerint a jogsértés elkövetőjére szabjon ki bírságot.</w:t>
      </w:r>
    </w:p>
    <w:p w:rsidR="00000000" w:rsidDel="00000000" w:rsidP="00000000" w:rsidRDefault="00000000" w:rsidRPr="00000000" w14:paraId="0000001C">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kifogás része, hogy kifejtse, mit szeretne, mi történjen a sikeres kifogás nyomán. A lehetséges jogkövetkezményeket a Ve. 218. § (2) bekezdés tartalmazza, az itt felsoroltak közül egyet is (például: csak a jogsértés megállapítása), de akár többet is kérhet egyszerre, mint ahogy az előbbi példa is mutatja.]</w:t>
      </w:r>
    </w:p>
    <w:p w:rsidR="00000000" w:rsidDel="00000000" w:rsidP="00000000" w:rsidRDefault="00000000" w:rsidRPr="00000000" w14:paraId="0000001D">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kifogástevő emellett kéri, hogy a Választási Bizottság a Ve. 152. § (1) bekezdés alapján kötelezze a jogsértőt a határozata rendelkező részének legközelebbi számban való, a jogsértő közléshez hasonló módon történő közzétételére</w:t>
      </w:r>
    </w:p>
    <w:p w:rsidR="00000000" w:rsidDel="00000000" w:rsidP="00000000" w:rsidRDefault="00000000" w:rsidRPr="00000000" w14:paraId="0000001E">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Jelen kifogást a kifogástevő a Ve. 212. § (1) bekezdésének megfelelően elektronikus levélben eljuttatva nyújtja be, csatolva ahhoz a kifogás bizonyítékaként a kifogásban megjelölt </w:t>
      </w:r>
      <w:r w:rsidDel="00000000" w:rsidR="00000000" w:rsidRPr="00000000">
        <w:rPr>
          <w:rFonts w:ascii="Times New Roman" w:cs="Times New Roman" w:eastAsia="Times New Roman" w:hAnsi="Times New Roman"/>
          <w:sz w:val="24"/>
          <w:szCs w:val="24"/>
          <w:highlight w:val="yellow"/>
          <w:rtl w:val="0"/>
        </w:rPr>
        <w:t xml:space="preserve">[fényképfelvételeket, videófelvételeket, nyilatkozatokat. – stb. Itt szükséges felsorolnia, hogy mikre hivatkozott a tényállás ismertetése során]</w:t>
      </w:r>
    </w:p>
    <w:p w:rsidR="00000000" w:rsidDel="00000000" w:rsidP="00000000" w:rsidRDefault="00000000" w:rsidRPr="00000000" w14:paraId="0000001F">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Budapest, 2026. … ...</w:t>
      </w:r>
    </w:p>
    <w:p w:rsidR="00000000" w:rsidDel="00000000" w:rsidP="00000000" w:rsidRDefault="00000000" w:rsidRPr="00000000" w14:paraId="00000020">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Tisztelettel,</w:t>
      </w:r>
    </w:p>
    <w:p w:rsidR="00000000" w:rsidDel="00000000" w:rsidP="00000000" w:rsidRDefault="00000000" w:rsidRPr="00000000" w14:paraId="00000021">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[NÉV]</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rosag.hu/civil-szervezetek-nevjegyzek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alasztas.hu/documents/20182/1852266/Ter%C3%BCleti+v%C3%A1laszt%C3%A1si+irod%C3%A1k+%28TVI-k%29+el%C3%A9rhet%C5%91s%C3%A9gei.xlsx/fe7a3c95-e1c1-a8fb-8c66-48eb3d2790c0?t=1672655147334" TargetMode="External"/><Relationship Id="rId8" Type="http://schemas.openxmlformats.org/officeDocument/2006/relationships/hyperlink" Target="https://tasz.hu/tudastar/mit-tehetsz-ha-valasztasi-csalast-vagy-visszaelest-tapasztals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5O8vjWX/XY4qeecA42aH3wwNA==">CgMxLjA4AHIhMWdOaDQ1NHVuWGNBTkpFdExyVlYtcWpoQWRWRHpMS2wy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