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both"/>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sz w:val="24"/>
          <w:szCs w:val="24"/>
          <w:rtl w:val="0"/>
        </w:rPr>
        <w:t xml:space="preserve"> Megye/Budapest …. számú Országgyűlési Egyéni Választókerület</w:t>
      </w:r>
    </w:p>
    <w:p w:rsidR="00000000" w:rsidDel="00000000" w:rsidP="00000000" w:rsidRDefault="00000000" w:rsidRPr="00000000" w14:paraId="00000002">
      <w:pPr>
        <w:spacing w:after="160" w:line="240" w:lineRule="auto"/>
        <w:jc w:val="both"/>
        <w:rPr>
          <w:b w:val="1"/>
          <w:bCs w:val="1"/>
          <w:sz w:val="24"/>
          <w:szCs w:val="24"/>
        </w:rPr>
      </w:pPr>
      <w:r w:rsidDel="00000000" w:rsidR="00000000" w:rsidRPr="00000000">
        <w:rPr>
          <w:b w:val="1"/>
          <w:bCs w:val="1"/>
          <w:sz w:val="24"/>
          <w:szCs w:val="24"/>
          <w:highlight w:val="white"/>
          <w:rtl w:val="0"/>
        </w:rPr>
        <w:t xml:space="preserve">Országgyűlési Egyéni Választókerületi Választási Bizottság</w:t>
      </w:r>
      <w:r w:rsidDel="00000000" w:rsidR="00000000" w:rsidRPr="00000000">
        <w:rPr>
          <w:b w:val="1"/>
          <w:bCs w:val="1"/>
          <w:sz w:val="24"/>
          <w:szCs w:val="24"/>
          <w:rtl w:val="0"/>
        </w:rPr>
        <w:t xml:space="preserve"> részére</w:t>
      </w:r>
    </w:p>
    <w:p w:rsidR="00000000" w:rsidDel="00000000" w:rsidP="00000000" w:rsidRDefault="00000000" w:rsidRPr="00000000" w14:paraId="00000003">
      <w:pPr>
        <w:spacing w:after="160" w:line="240" w:lineRule="auto"/>
        <w:jc w:val="both"/>
        <w:rPr>
          <w:sz w:val="24"/>
          <w:szCs w:val="24"/>
        </w:rPr>
      </w:pPr>
      <w:r w:rsidDel="00000000" w:rsidR="00000000" w:rsidRPr="00000000">
        <w:rPr>
          <w:sz w:val="24"/>
          <w:szCs w:val="24"/>
          <w:rtl w:val="0"/>
        </w:rPr>
        <w:t xml:space="preserve">Postacím: ………….</w:t>
      </w:r>
    </w:p>
    <w:p w:rsidR="00000000" w:rsidDel="00000000" w:rsidP="00000000" w:rsidRDefault="00000000" w:rsidRPr="00000000" w14:paraId="00000004">
      <w:pPr>
        <w:spacing w:after="160" w:line="240" w:lineRule="auto"/>
        <w:jc w:val="both"/>
        <w:rPr>
          <w:sz w:val="24"/>
          <w:szCs w:val="24"/>
        </w:rPr>
      </w:pPr>
      <w:r w:rsidDel="00000000" w:rsidR="00000000" w:rsidRPr="00000000">
        <w:rPr>
          <w:sz w:val="24"/>
          <w:szCs w:val="24"/>
          <w:rtl w:val="0"/>
        </w:rPr>
        <w:t xml:space="preserve">E-mail cím: ………….</w:t>
      </w:r>
    </w:p>
    <w:p w:rsidR="00000000" w:rsidDel="00000000" w:rsidP="00000000" w:rsidRDefault="00000000" w:rsidRPr="00000000" w14:paraId="00000005">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jc w:val="both"/>
        <w:rPr>
          <w:b w:val="1"/>
          <w:bCs w:val="1"/>
          <w:sz w:val="24"/>
          <w:szCs w:val="24"/>
        </w:rPr>
      </w:pPr>
      <w:r w:rsidDel="00000000" w:rsidR="00000000" w:rsidRPr="00000000">
        <w:rPr>
          <w:b w:val="1"/>
          <w:bCs w:val="1"/>
          <w:sz w:val="24"/>
          <w:szCs w:val="24"/>
          <w:rtl w:val="0"/>
        </w:rPr>
        <w:t xml:space="preserve">Alulírott </w:t>
      </w:r>
      <w:r w:rsidDel="00000000" w:rsidR="00000000" w:rsidRPr="00000000">
        <w:rPr>
          <w:sz w:val="24"/>
          <w:szCs w:val="24"/>
          <w:rtl w:val="0"/>
        </w:rPr>
        <w:t xml:space="preserve">……… mint a központi névjegyzékben szereplő választópolgár a</w:t>
      </w:r>
      <w:r w:rsidDel="00000000" w:rsidR="00000000" w:rsidRPr="00000000">
        <w:rPr>
          <w:b w:val="1"/>
          <w:bCs w:val="1"/>
          <w:sz w:val="24"/>
          <w:szCs w:val="24"/>
          <w:rtl w:val="0"/>
        </w:rPr>
        <w:t xml:space="preserve"> választási eljárásról szóló 2013. évi XXXVI. törvény (a továbbiakban: Ve.) 208. §-a alapján az alábbi</w:t>
      </w:r>
    </w:p>
    <w:p w:rsidR="00000000" w:rsidDel="00000000" w:rsidP="00000000" w:rsidRDefault="00000000" w:rsidRPr="00000000" w14:paraId="00000008">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9">
      <w:pPr>
        <w:spacing w:after="160" w:line="240" w:lineRule="auto"/>
        <w:jc w:val="center"/>
        <w:rPr>
          <w:b w:val="1"/>
          <w:bCs w:val="1"/>
          <w:sz w:val="24"/>
          <w:szCs w:val="24"/>
        </w:rPr>
      </w:pPr>
      <w:r w:rsidDel="00000000" w:rsidR="00000000" w:rsidRPr="00000000">
        <w:rPr>
          <w:b w:val="1"/>
          <w:bCs w:val="1"/>
          <w:sz w:val="24"/>
          <w:szCs w:val="24"/>
          <w:rtl w:val="0"/>
        </w:rPr>
        <w:t xml:space="preserve">kifogást</w:t>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terjesztem elő, amelyben kifogásolom, hogy ismeretlen személy a 2022. évi országgyűlési képviselők általános választása során, az ajánlásgyűjtéssel kapcsolatban jogszerűtlen módon járt el és a lent részletezettek szerint megsértette a választási eljárásról szóló 2013. évi XXXVI. törvény (a továbbiakban: Ve.) lentebb megjelölt pontjait, továbbá alapos okkal feltehető, hogy bűncselekményt valósít meg.</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D">
      <w:pPr>
        <w:spacing w:line="240" w:lineRule="auto"/>
        <w:jc w:val="both"/>
        <w:rPr>
          <w:b w:val="1"/>
          <w:bCs w:val="1"/>
          <w:sz w:val="24"/>
          <w:szCs w:val="24"/>
        </w:rPr>
      </w:pPr>
      <w:r w:rsidDel="00000000" w:rsidR="00000000" w:rsidRPr="00000000">
        <w:rPr>
          <w:b w:val="1"/>
          <w:bCs w:val="1"/>
          <w:sz w:val="24"/>
          <w:szCs w:val="24"/>
          <w:rtl w:val="0"/>
        </w:rPr>
        <w:t xml:space="preserve">HATÁSKÖR ÉS ILLETÉKESSÉG:</w:t>
      </w:r>
    </w:p>
    <w:p w:rsidR="00000000" w:rsidDel="00000000" w:rsidP="00000000" w:rsidRDefault="00000000" w:rsidRPr="00000000" w14:paraId="0000000E">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 xml:space="preserve">Előadom, hogy kifogásom elbírálására a T. Választási Bizottság rendelkezik hatáskörrel és illetékességgel, tekintettel a Ve. 297. § (1) bekezdés </w:t>
      </w:r>
      <w:r w:rsidDel="00000000" w:rsidR="00000000" w:rsidRPr="00000000">
        <w:rPr>
          <w:i w:val="1"/>
          <w:iCs w:val="1"/>
          <w:sz w:val="24"/>
          <w:szCs w:val="24"/>
          <w:rtl w:val="0"/>
        </w:rPr>
        <w:t xml:space="preserve">b)</w:t>
      </w:r>
      <w:r w:rsidDel="00000000" w:rsidR="00000000" w:rsidRPr="00000000">
        <w:rPr>
          <w:sz w:val="24"/>
          <w:szCs w:val="24"/>
          <w:rtl w:val="0"/>
        </w:rPr>
        <w:t xml:space="preserve"> pontjában foglaltakra, amely szerint az országgyűlési egyéni választókerületi választási bizottság dönt minden olyan kifogásról, amely kifejezetten az egyéni választókerületi választáshoz kapcsolódik, mivel a kifogás az OEVB illetékessége szerinti területen megvalósult visszaéléssel kapcsolatos.</w:t>
      </w:r>
    </w:p>
    <w:p w:rsidR="00000000" w:rsidDel="00000000" w:rsidP="00000000" w:rsidRDefault="00000000" w:rsidRPr="00000000" w14:paraId="0000001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spacing w:line="240" w:lineRule="auto"/>
        <w:rPr>
          <w:b w:val="1"/>
          <w:bCs w:val="1"/>
          <w:sz w:val="24"/>
          <w:szCs w:val="24"/>
        </w:rPr>
      </w:pPr>
      <w:r w:rsidDel="00000000" w:rsidR="00000000" w:rsidRPr="00000000">
        <w:rPr>
          <w:b w:val="1"/>
          <w:bCs w:val="1"/>
          <w:sz w:val="24"/>
          <w:szCs w:val="24"/>
          <w:rtl w:val="0"/>
        </w:rPr>
        <w:t xml:space="preserve">A kifogást tevő adatai:</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line="240" w:lineRule="auto"/>
        <w:jc w:val="both"/>
        <w:rPr>
          <w:sz w:val="24"/>
          <w:szCs w:val="24"/>
          <w:highlight w:val="white"/>
        </w:rPr>
      </w:pPr>
      <w:r w:rsidDel="00000000" w:rsidR="00000000" w:rsidRPr="00000000">
        <w:rPr>
          <w:sz w:val="24"/>
          <w:szCs w:val="24"/>
          <w:highlight w:val="white"/>
          <w:rtl w:val="0"/>
        </w:rPr>
        <w:t xml:space="preserve">Név: </w:t>
      </w:r>
    </w:p>
    <w:p w:rsidR="00000000" w:rsidDel="00000000" w:rsidP="00000000" w:rsidRDefault="00000000" w:rsidRPr="00000000" w14:paraId="00000015">
      <w:pPr>
        <w:spacing w:line="240" w:lineRule="auto"/>
        <w:jc w:val="both"/>
        <w:rPr>
          <w:sz w:val="24"/>
          <w:szCs w:val="24"/>
          <w:highlight w:val="white"/>
        </w:rPr>
      </w:pPr>
      <w:r w:rsidDel="00000000" w:rsidR="00000000" w:rsidRPr="00000000">
        <w:rPr>
          <w:sz w:val="24"/>
          <w:szCs w:val="24"/>
          <w:highlight w:val="white"/>
          <w:rtl w:val="0"/>
        </w:rPr>
        <w:t xml:space="preserve">Lakcím: </w:t>
      </w:r>
    </w:p>
    <w:p w:rsidR="00000000" w:rsidDel="00000000" w:rsidP="00000000" w:rsidRDefault="00000000" w:rsidRPr="00000000" w14:paraId="00000016">
      <w:pPr>
        <w:spacing w:line="240" w:lineRule="auto"/>
        <w:jc w:val="both"/>
        <w:rPr>
          <w:sz w:val="24"/>
          <w:szCs w:val="24"/>
          <w:highlight w:val="white"/>
        </w:rPr>
      </w:pPr>
      <w:r w:rsidDel="00000000" w:rsidR="00000000" w:rsidRPr="00000000">
        <w:rPr>
          <w:sz w:val="24"/>
          <w:szCs w:val="24"/>
          <w:highlight w:val="white"/>
          <w:rtl w:val="0"/>
        </w:rPr>
        <w:t xml:space="preserve">Postai értesítési cím:</w:t>
      </w:r>
    </w:p>
    <w:p w:rsidR="00000000" w:rsidDel="00000000" w:rsidP="00000000" w:rsidRDefault="00000000" w:rsidRPr="00000000" w14:paraId="00000017">
      <w:pPr>
        <w:spacing w:line="240" w:lineRule="auto"/>
        <w:jc w:val="both"/>
        <w:rPr>
          <w:sz w:val="24"/>
          <w:szCs w:val="24"/>
          <w:highlight w:val="white"/>
        </w:rPr>
      </w:pPr>
      <w:r w:rsidDel="00000000" w:rsidR="00000000" w:rsidRPr="00000000">
        <w:rPr>
          <w:sz w:val="24"/>
          <w:szCs w:val="24"/>
          <w:highlight w:val="white"/>
          <w:rtl w:val="0"/>
        </w:rPr>
        <w:t xml:space="preserve">Személyi azonosító szám: </w:t>
      </w:r>
    </w:p>
    <w:p w:rsidR="00000000" w:rsidDel="00000000" w:rsidP="00000000" w:rsidRDefault="00000000" w:rsidRPr="00000000" w14:paraId="00000018">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jc w:val="both"/>
        <w:rPr>
          <w:b w:val="1"/>
          <w:bCs w:val="1"/>
          <w:sz w:val="24"/>
          <w:szCs w:val="24"/>
        </w:rPr>
      </w:pPr>
      <w:r w:rsidDel="00000000" w:rsidR="00000000" w:rsidRPr="00000000">
        <w:rPr>
          <w:b w:val="1"/>
          <w:bCs w:val="1"/>
          <w:sz w:val="24"/>
          <w:szCs w:val="24"/>
          <w:rtl w:val="0"/>
        </w:rPr>
        <w:t xml:space="preserve">A tények</w:t>
      </w:r>
    </w:p>
    <w:p w:rsidR="00000000" w:rsidDel="00000000" w:rsidP="00000000" w:rsidRDefault="00000000" w:rsidRPr="00000000" w14:paraId="0000001A">
      <w:pP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1B">
      <w:pPr>
        <w:spacing w:line="240" w:lineRule="auto"/>
        <w:ind w:left="0" w:firstLine="0"/>
        <w:jc w:val="both"/>
        <w:rPr>
          <w:b w:val="1"/>
          <w:bCs w:val="1"/>
          <w:sz w:val="24"/>
          <w:szCs w:val="24"/>
          <w:highlight w:val="yellow"/>
        </w:rPr>
      </w:pPr>
      <w:r w:rsidDel="00000000" w:rsidR="00000000" w:rsidRPr="00000000">
        <w:rPr>
          <w:b w:val="1"/>
          <w:bCs w:val="1"/>
          <w:sz w:val="24"/>
          <w:szCs w:val="24"/>
          <w:highlight w:val="yellow"/>
          <w:rtl w:val="0"/>
        </w:rPr>
        <w:t xml:space="preserve">ITT SZÜKSÉGES LEÍRNI, HOGY MELY JELÖLT AJÁNLÓÍVÉN SZEREPELNEK AZ ADATAI, ALÁÍRÁSA, MIKOR, HOGYAN SZERZETT ERRŐL TUDOMÁST, KIFEJTENI, HOGY AZ ADOTT JELÖLTET NEM AJÁNLOTTA, AKARATA ELLENÉRE ÉS TUDOMÁSÁN KÍVÜL KERÜLTEK RÁ ADATAI ÉS ALÁÍRÁSA AZ AJÁNLÓÍVRE.</w:t>
      </w:r>
    </w:p>
    <w:p w:rsidR="00000000" w:rsidDel="00000000" w:rsidP="00000000" w:rsidRDefault="00000000" w:rsidRPr="00000000" w14:paraId="0000001C">
      <w:pPr>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b w:val="1"/>
          <w:bCs w:val="1"/>
          <w:sz w:val="24"/>
          <w:szCs w:val="24"/>
        </w:rPr>
      </w:pPr>
      <w:r w:rsidDel="00000000" w:rsidR="00000000" w:rsidRPr="00000000">
        <w:rPr>
          <w:b w:val="1"/>
          <w:bCs w:val="1"/>
          <w:sz w:val="24"/>
          <w:szCs w:val="24"/>
          <w:rtl w:val="0"/>
        </w:rPr>
        <w:t xml:space="preserve">Kifogástételi jogosultság</w:t>
      </w:r>
    </w:p>
    <w:p w:rsidR="00000000" w:rsidDel="00000000" w:rsidP="00000000" w:rsidRDefault="00000000" w:rsidRPr="00000000" w14:paraId="0000001E">
      <w:pPr>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1F">
      <w:pPr>
        <w:spacing w:after="540" w:line="240" w:lineRule="auto"/>
        <w:jc w:val="both"/>
        <w:rPr>
          <w:sz w:val="24"/>
          <w:szCs w:val="24"/>
        </w:rPr>
      </w:pPr>
      <w:r w:rsidDel="00000000" w:rsidR="00000000" w:rsidRPr="00000000">
        <w:rPr>
          <w:sz w:val="24"/>
          <w:szCs w:val="24"/>
          <w:rtl w:val="0"/>
        </w:rPr>
        <w:t xml:space="preserve">A Ve. 208. §-a értelmében “Kifogást a választásra irányadó jogszabály, illetve a választás és aválasztási eljárás alapelveinek megsértésére (a továbbiakban együtt: jogszabálysértés) hivatkozással a központi névjegyzékben szereplő választópolgár, jelölt, jelölő szervezet, továbbá az ügyben érintett természetes és jogi személy, jogi személyiség nélküli szervezet nyújthat be.” Kijelentem, hogy választópolgárként a központi névjegyzékben szerepelek.</w:t>
      </w:r>
    </w:p>
    <w:p w:rsidR="00000000" w:rsidDel="00000000" w:rsidP="00000000" w:rsidRDefault="00000000" w:rsidRPr="00000000" w14:paraId="00000020">
      <w:pPr>
        <w:numPr>
          <w:ilvl w:val="0"/>
          <w:numId w:val="1"/>
        </w:numPr>
        <w:spacing w:after="540" w:line="240" w:lineRule="auto"/>
        <w:ind w:left="720" w:hanging="360"/>
        <w:jc w:val="both"/>
        <w:rPr>
          <w:b w:val="1"/>
          <w:bCs w:val="1"/>
          <w:sz w:val="24"/>
          <w:szCs w:val="24"/>
        </w:rPr>
      </w:pPr>
      <w:r w:rsidDel="00000000" w:rsidR="00000000" w:rsidRPr="00000000">
        <w:rPr>
          <w:b w:val="1"/>
          <w:bCs w:val="1"/>
          <w:sz w:val="24"/>
          <w:szCs w:val="24"/>
          <w:rtl w:val="0"/>
        </w:rPr>
        <w:t xml:space="preserve">Jogi értékelés</w:t>
      </w:r>
    </w:p>
    <w:p w:rsidR="00000000" w:rsidDel="00000000" w:rsidP="00000000" w:rsidRDefault="00000000" w:rsidRPr="00000000" w14:paraId="00000021">
      <w:pPr>
        <w:spacing w:after="540"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22">
      <w:pPr>
        <w:numPr>
          <w:ilvl w:val="0"/>
          <w:numId w:val="3"/>
        </w:numPr>
        <w:spacing w:after="540" w:line="240" w:lineRule="auto"/>
        <w:ind w:left="720" w:hanging="360"/>
        <w:jc w:val="both"/>
        <w:rPr>
          <w:sz w:val="24"/>
          <w:szCs w:val="24"/>
        </w:rPr>
      </w:pPr>
      <w:r w:rsidDel="00000000" w:rsidR="00000000" w:rsidRPr="00000000">
        <w:rPr>
          <w:sz w:val="24"/>
          <w:szCs w:val="24"/>
          <w:rtl w:val="0"/>
        </w:rPr>
        <w:t xml:space="preserve">Álláspontom szerint a kifogás tárgyát képező magatartás - amellett, hogy felveti a Büntető Törvénykönyvről szóló C. törvény (Btk.) 342. §-a szerinti közokirat-hamisítás és a 350. §-a szerinti, </w:t>
      </w:r>
      <w:r w:rsidDel="00000000" w:rsidR="00000000" w:rsidRPr="00000000">
        <w:rPr>
          <w:sz w:val="24"/>
          <w:szCs w:val="24"/>
          <w:rtl w:val="0"/>
        </w:rPr>
        <w:t xml:space="preserve">a választás, népszavazás és európai polgári kezdeményezés rendje elleni bűncselekmény gyanúját - sérti a V</w:t>
      </w:r>
      <w:r w:rsidDel="00000000" w:rsidR="00000000" w:rsidRPr="00000000">
        <w:rPr>
          <w:sz w:val="24"/>
          <w:szCs w:val="24"/>
          <w:rtl w:val="0"/>
        </w:rPr>
        <w:t xml:space="preserve">e. 2. § (1) beke</w:t>
      </w:r>
      <w:r w:rsidDel="00000000" w:rsidR="00000000" w:rsidRPr="00000000">
        <w:rPr>
          <w:color w:val="474747"/>
          <w:sz w:val="24"/>
          <w:szCs w:val="24"/>
          <w:rtl w:val="0"/>
        </w:rPr>
        <w:t xml:space="preserve">zdése szerint alábbi </w:t>
      </w:r>
      <w:r w:rsidDel="00000000" w:rsidR="00000000" w:rsidRPr="00000000">
        <w:rPr>
          <w:sz w:val="24"/>
          <w:szCs w:val="24"/>
          <w:rtl w:val="0"/>
        </w:rPr>
        <w:t xml:space="preserve">alapelveket:</w:t>
      </w:r>
    </w:p>
    <w:p w:rsidR="00000000" w:rsidDel="00000000" w:rsidP="00000000" w:rsidRDefault="00000000" w:rsidRPr="00000000" w14:paraId="00000023">
      <w:pPr>
        <w:spacing w:after="540" w:line="240" w:lineRule="auto"/>
        <w:ind w:left="0" w:firstLine="0"/>
        <w:jc w:val="both"/>
        <w:rPr>
          <w:sz w:val="24"/>
          <w:szCs w:val="24"/>
        </w:rPr>
      </w:pPr>
      <w:r w:rsidDel="00000000" w:rsidR="00000000" w:rsidRPr="00000000">
        <w:rPr>
          <w:sz w:val="24"/>
          <w:szCs w:val="24"/>
          <w:rtl w:val="0"/>
        </w:rPr>
        <w:t xml:space="preserve">a) a választás tisztaságának megóvása - tekintettel arra, hogy a választás tisztaságát sérti minden olyan magatartás, mely a választással összefüggő folyamat valamely pontján megjelenő, azt befolyásoló jogellenességben ölt testet; különösen, ha az bűncselekményt is megvalósít;</w:t>
      </w:r>
    </w:p>
    <w:p w:rsidR="00000000" w:rsidDel="00000000" w:rsidP="00000000" w:rsidRDefault="00000000" w:rsidRPr="00000000" w14:paraId="00000024">
      <w:pPr>
        <w:spacing w:after="540" w:line="240" w:lineRule="auto"/>
        <w:ind w:left="0" w:firstLine="0"/>
        <w:jc w:val="both"/>
        <w:rPr>
          <w:sz w:val="24"/>
          <w:szCs w:val="24"/>
          <w:vertAlign w:val="superscript"/>
        </w:rPr>
      </w:pPr>
      <w:r w:rsidDel="00000000" w:rsidR="00000000" w:rsidRPr="00000000">
        <w:rPr>
          <w:sz w:val="24"/>
          <w:szCs w:val="24"/>
          <w:rtl w:val="0"/>
        </w:rPr>
        <w:t xml:space="preserve">b) önkéntes részvétel a választási eljárásban - tekintettel arra, hogy adataim feltüntetése mindenféle önkéntességet nélkülözött, sőt, akaratom ellenére, tudtomon kívül történt;</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e) jóhiszemű és rendeltetésszerű joggyakorlás - tekintettel arra, hogy nem járhat el jóhiszeműen és rendeltetésszerűen az, aki más tudta nélkül és akarata ellenére felhasználja annak személyes adatait és annak (vélt vagy valós) aláírásképét arra, hogy az adatok birtokosaként azonosítható választópolgár helyett és nevében írjon alá jelöltnek, mivel eközben tudatában van annak, hogy ezen váalsztópolgár helyett és akarata ellenére teszi ezt, továbbá, hogy a lentiek szerinti tételes Ve.-rendelkezést is megsért (ld. Ve. 122. § (2) bek. szerinti, saját kezű aláírás követelménye).</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numPr>
          <w:ilvl w:val="0"/>
          <w:numId w:val="3"/>
        </w:numPr>
        <w:ind w:left="720" w:hanging="360"/>
        <w:rPr>
          <w:sz w:val="24"/>
          <w:szCs w:val="24"/>
        </w:rPr>
      </w:pPr>
      <w:r w:rsidDel="00000000" w:rsidR="00000000" w:rsidRPr="00000000">
        <w:rPr>
          <w:sz w:val="24"/>
          <w:szCs w:val="24"/>
          <w:rtl w:val="0"/>
        </w:rPr>
        <w:t xml:space="preserve">A magatartás a Ve. tételes rendelkezéseit is sérti. A Ve. 122. § (2) bekezdése szerint “Az ajánlóívre rá kell vezetni az ajánlást adó választópolgár nevét, személyi azonosítóját, magyarországi lakcímét. Az ajánlóívet az ajánló választópolgár saját kezűleg aláírja.”</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Esetemben, tekintettel arra, hogy a szóban forgó jelöltet nem állt és nem áll szándékomban ajánlani, a fenti rendelkezésből szükségszerűen nem valósulhatott meg az ajánlóív saját kezű aláírásának követelménye, adataimat és aláírásomat ismeretlen személy, akaratom ellenére és tudtomon kívül tüntette fel, sem az aláírást, sem a személyes adataim nem én tüntettem fel az ajánlóíven.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A Ve. 122. § (4) bekezdése kimondja, hogy érvénytelen az az ajánlás, amelyet az ajánlási szabályok megsértésével gyűjtöttek. Az ajánlási szabályok világosan kimondják, hogy az ajánláson szerepelnie kell a választópolgár saját kezű aláírásának, mely esetemben a fentiekkel összhangban fogalmilag kizárt, ekként az ajánlás érvénytelen. A Ve. 126. § (1) c) pontja szerint az ajánlás érvényes, ha </w:t>
      </w:r>
      <w:r w:rsidDel="00000000" w:rsidR="00000000" w:rsidRPr="00000000">
        <w:rPr>
          <w:sz w:val="24"/>
          <w:szCs w:val="24"/>
          <w:rtl w:val="0"/>
        </w:rPr>
        <w:t xml:space="preserve">az megfelel a 122. §-ban foglalt követelményeknek, mely követelményeknek a fentiek szerint nyilvánvalóan nem felel meg az ajánlás.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spacing w:after="540" w:line="240" w:lineRule="auto"/>
        <w:ind w:left="0" w:firstLine="0"/>
        <w:jc w:val="both"/>
        <w:rPr>
          <w:sz w:val="24"/>
          <w:szCs w:val="24"/>
        </w:rPr>
      </w:pPr>
      <w:r w:rsidDel="00000000" w:rsidR="00000000" w:rsidRPr="00000000">
        <w:rPr>
          <w:sz w:val="24"/>
          <w:szCs w:val="24"/>
          <w:rtl w:val="0"/>
        </w:rPr>
        <w:t xml:space="preserve">Jogellenes cselekménnyel szerzett, valójában nem a választópolgártól származó ajánlás nem fogadható el a jelölt indulását támogató ajánlásként.</w:t>
      </w:r>
    </w:p>
    <w:p w:rsidR="00000000" w:rsidDel="00000000" w:rsidP="00000000" w:rsidRDefault="00000000" w:rsidRPr="00000000" w14:paraId="0000002E">
      <w:pPr>
        <w:rPr>
          <w:sz w:val="24"/>
          <w:szCs w:val="24"/>
          <w:highlight w:val="yellow"/>
        </w:rPr>
      </w:pPr>
      <w:r w:rsidDel="00000000" w:rsidR="00000000" w:rsidRPr="00000000">
        <w:rPr>
          <w:sz w:val="24"/>
          <w:szCs w:val="24"/>
          <w:highlight w:val="yellow"/>
          <w:rtl w:val="0"/>
        </w:rPr>
        <w:t xml:space="preserve">JELEN KIFOGÁSHOZ CSATOLTAM AZON KÉPERNYŐFELVÉTELT / HELYI VÁLASZTÁSI IRODA ÁLTAL ADOTT TÁJÉKOZTATÁST, MELYBŐL MEGÁLLAPÍTHATÓ, HOGY ADATAIM SZEREPELNEK ……. JELÖLT AJÁNLÓÍVÉN.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spacing w:line="240" w:lineRule="auto"/>
        <w:jc w:val="both"/>
        <w:rPr>
          <w:sz w:val="24"/>
          <w:szCs w:val="24"/>
        </w:rPr>
      </w:pPr>
      <w:r w:rsidDel="00000000" w:rsidR="00000000" w:rsidRPr="00000000">
        <w:rPr>
          <w:sz w:val="24"/>
          <w:szCs w:val="24"/>
          <w:rtl w:val="0"/>
        </w:rPr>
        <w:t xml:space="preserve">Kérem a T. Választási Bizottságot, hogy</w:t>
      </w:r>
    </w:p>
    <w:p w:rsidR="00000000" w:rsidDel="00000000" w:rsidP="00000000" w:rsidRDefault="00000000" w:rsidRPr="00000000" w14:paraId="00000031">
      <w:pPr>
        <w:numPr>
          <w:ilvl w:val="0"/>
          <w:numId w:val="2"/>
        </w:numPr>
        <w:spacing w:line="240" w:lineRule="auto"/>
        <w:ind w:left="720" w:hanging="360"/>
        <w:jc w:val="both"/>
        <w:rPr>
          <w:sz w:val="24"/>
          <w:szCs w:val="24"/>
        </w:rPr>
      </w:pPr>
      <w:r w:rsidDel="00000000" w:rsidR="00000000" w:rsidRPr="00000000">
        <w:rPr>
          <w:sz w:val="24"/>
          <w:szCs w:val="24"/>
          <w:rtl w:val="0"/>
        </w:rPr>
        <w:t xml:space="preserve">állapítsa meg, hogy az általam kifogásolt magatartással megsértették a választási eljárás fent megjelölt eljárási alapelveit, illetve tételes rendelkezéseket,</w:t>
      </w:r>
    </w:p>
    <w:p w:rsidR="00000000" w:rsidDel="00000000" w:rsidP="00000000" w:rsidRDefault="00000000" w:rsidRPr="00000000" w14:paraId="00000032">
      <w:pPr>
        <w:numPr>
          <w:ilvl w:val="0"/>
          <w:numId w:val="2"/>
        </w:numPr>
        <w:spacing w:line="240" w:lineRule="auto"/>
        <w:ind w:left="720" w:hanging="360"/>
        <w:jc w:val="both"/>
        <w:rPr>
          <w:sz w:val="24"/>
          <w:szCs w:val="24"/>
        </w:rPr>
      </w:pPr>
      <w:r w:rsidDel="00000000" w:rsidR="00000000" w:rsidRPr="00000000">
        <w:rPr>
          <w:sz w:val="24"/>
          <w:szCs w:val="24"/>
          <w:rtl w:val="0"/>
        </w:rPr>
        <w:t xml:space="preserve">tiltsa el a jogellenes magatartást tanúsító személyt a további jogsértéstől, továbbá</w:t>
      </w:r>
    </w:p>
    <w:p w:rsidR="00000000" w:rsidDel="00000000" w:rsidP="00000000" w:rsidRDefault="00000000" w:rsidRPr="00000000" w14:paraId="00000033">
      <w:pPr>
        <w:numPr>
          <w:ilvl w:val="0"/>
          <w:numId w:val="2"/>
        </w:numPr>
        <w:spacing w:line="240" w:lineRule="auto"/>
        <w:ind w:left="720" w:hanging="360"/>
        <w:jc w:val="both"/>
        <w:rPr>
          <w:sz w:val="24"/>
          <w:szCs w:val="24"/>
        </w:rPr>
      </w:pPr>
      <w:r w:rsidDel="00000000" w:rsidR="00000000" w:rsidRPr="00000000">
        <w:rPr>
          <w:sz w:val="24"/>
          <w:szCs w:val="24"/>
          <w:rtl w:val="0"/>
        </w:rPr>
        <w:t xml:space="preserve">intézkedjen a jogsértő módon megszerzett ajánlást érvénytelenként kezelése érdekében a Ve. 122. § (4) bekezdésére is tekintettel.</w:t>
      </w:r>
    </w:p>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5">
      <w:pPr>
        <w:spacing w:line="240" w:lineRule="auto"/>
        <w:jc w:val="both"/>
        <w:rPr>
          <w:sz w:val="24"/>
          <w:szCs w:val="24"/>
          <w:highlight w:val="white"/>
        </w:rPr>
      </w:pPr>
      <w:r w:rsidDel="00000000" w:rsidR="00000000" w:rsidRPr="00000000">
        <w:rPr>
          <w:sz w:val="24"/>
          <w:szCs w:val="24"/>
          <w:highlight w:val="white"/>
          <w:rtl w:val="0"/>
        </w:rPr>
        <w:t xml:space="preserve">Tisztelettel:</w:t>
      </w:r>
    </w:p>
    <w:p w:rsidR="00000000" w:rsidDel="00000000" w:rsidP="00000000" w:rsidRDefault="00000000" w:rsidRPr="00000000" w14:paraId="00000036">
      <w:pPr>
        <w:spacing w:lin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7">
      <w:pPr>
        <w:spacing w:line="240" w:lineRule="auto"/>
        <w:jc w:val="both"/>
        <w:rPr>
          <w:sz w:val="24"/>
          <w:szCs w:val="24"/>
        </w:rPr>
      </w:pPr>
      <w:r w:rsidDel="00000000" w:rsidR="00000000" w:rsidRPr="00000000">
        <w:rPr>
          <w:sz w:val="24"/>
          <w:szCs w:val="24"/>
          <w:highlight w:val="white"/>
          <w:rtl w:val="0"/>
        </w:rPr>
        <w:t xml:space="preserve">Kelt: ……….. …… ...</w:t>
      </w:r>
      <w:r w:rsidDel="00000000" w:rsidR="00000000" w:rsidRPr="00000000">
        <w:rPr>
          <w:sz w:val="24"/>
          <w:szCs w:val="24"/>
          <w:rtl w:val="0"/>
        </w:rPr>
        <w:t xml:space="preserve"> </w:t>
      </w:r>
    </w:p>
    <w:p w:rsidR="00000000" w:rsidDel="00000000" w:rsidP="00000000" w:rsidRDefault="00000000" w:rsidRPr="00000000" w14:paraId="0000003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